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58" w:rsidRPr="00113D21" w:rsidRDefault="008F0658" w:rsidP="00937205">
      <w:pPr>
        <w:jc w:val="center"/>
        <w:rPr>
          <w:rFonts w:ascii="CG Omega" w:hAnsi="CG Omega" w:cs="Arial"/>
        </w:rPr>
      </w:pPr>
      <w:r w:rsidRPr="00113D21">
        <w:rPr>
          <w:rFonts w:ascii="CG Omega" w:hAnsi="CG Omega" w:cs="Arial"/>
        </w:rPr>
        <w:t xml:space="preserve">NOTICE </w:t>
      </w:r>
      <w:r w:rsidR="00BD3CC7" w:rsidRPr="00113D21">
        <w:rPr>
          <w:rFonts w:ascii="CG Omega" w:hAnsi="CG Omega" w:cs="Arial"/>
        </w:rPr>
        <w:t xml:space="preserve">TO BIDDERS </w:t>
      </w:r>
    </w:p>
    <w:p w:rsidR="00FC6401" w:rsidRPr="00113D21" w:rsidRDefault="00FC6401" w:rsidP="009526A7">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jc w:val="center"/>
        <w:rPr>
          <w:rFonts w:ascii="CG Omega" w:hAnsi="CG Omega" w:cs="Arial"/>
          <w:bCs/>
        </w:rPr>
      </w:pPr>
    </w:p>
    <w:p w:rsidR="00C72C8C" w:rsidRPr="00C72C8C" w:rsidRDefault="00C72C8C" w:rsidP="00C72C8C">
      <w:pPr>
        <w:tabs>
          <w:tab w:val="left" w:pos="5950"/>
        </w:tabs>
        <w:jc w:val="center"/>
        <w:rPr>
          <w:rFonts w:ascii="CG Omega" w:hAnsi="CG Omega" w:cs="Arial"/>
          <w:bCs/>
          <w:lang w:val="en-CA"/>
        </w:rPr>
      </w:pPr>
      <w:r w:rsidRPr="00C72C8C">
        <w:rPr>
          <w:rFonts w:ascii="CG Omega" w:hAnsi="CG Omega" w:cs="Arial"/>
          <w:bCs/>
          <w:lang w:val="en-CA"/>
        </w:rPr>
        <w:t>1.0 MG WATER STORAGE TANK IMPROVEMENTS</w:t>
      </w:r>
    </w:p>
    <w:p w:rsidR="00C72C8C" w:rsidRPr="00C72C8C" w:rsidRDefault="00C72C8C" w:rsidP="00C72C8C">
      <w:pPr>
        <w:tabs>
          <w:tab w:val="left" w:pos="5950"/>
        </w:tabs>
        <w:jc w:val="center"/>
        <w:rPr>
          <w:rFonts w:ascii="CG Omega" w:hAnsi="CG Omega" w:cs="Arial"/>
          <w:bCs/>
          <w:lang w:val="en-CA"/>
        </w:rPr>
      </w:pPr>
      <w:r w:rsidRPr="00C72C8C">
        <w:rPr>
          <w:rFonts w:ascii="CG Omega" w:hAnsi="CG Omega" w:cs="Arial"/>
          <w:bCs/>
          <w:lang w:val="en-CA"/>
        </w:rPr>
        <w:t>HIAWATHA WATER DEPARTMENT</w:t>
      </w:r>
    </w:p>
    <w:p w:rsidR="00C72C8C" w:rsidRPr="00C72C8C" w:rsidRDefault="00C72C8C" w:rsidP="00C72C8C">
      <w:pPr>
        <w:tabs>
          <w:tab w:val="left" w:pos="5950"/>
        </w:tabs>
        <w:jc w:val="center"/>
        <w:rPr>
          <w:rFonts w:ascii="CG Omega" w:hAnsi="CG Omega" w:cs="Arial"/>
          <w:bCs/>
          <w:lang w:val="en-CA"/>
        </w:rPr>
      </w:pPr>
      <w:r w:rsidRPr="00C72C8C">
        <w:rPr>
          <w:rFonts w:ascii="CG Omega" w:hAnsi="CG Omega" w:cs="Arial"/>
          <w:bCs/>
          <w:lang w:val="en-CA"/>
        </w:rPr>
        <w:t>HIAWATHA, IOWA</w:t>
      </w:r>
    </w:p>
    <w:p w:rsidR="00C72C8C" w:rsidRPr="00C72C8C" w:rsidRDefault="00C72C8C" w:rsidP="00C72C8C">
      <w:pPr>
        <w:tabs>
          <w:tab w:val="left" w:pos="5950"/>
        </w:tabs>
        <w:jc w:val="center"/>
        <w:rPr>
          <w:rFonts w:ascii="CG Omega" w:hAnsi="CG Omega" w:cs="Arial"/>
          <w:bCs/>
          <w:lang w:val="en-CA"/>
        </w:rPr>
      </w:pPr>
    </w:p>
    <w:p w:rsidR="001E6ABC" w:rsidRDefault="00C72C8C" w:rsidP="00C72C8C">
      <w:pPr>
        <w:tabs>
          <w:tab w:val="left" w:pos="5950"/>
        </w:tabs>
        <w:jc w:val="center"/>
        <w:rPr>
          <w:rFonts w:ascii="CG Omega" w:hAnsi="CG Omega" w:cs="Arial"/>
          <w:bCs/>
          <w:lang w:val="en-CA"/>
        </w:rPr>
      </w:pPr>
      <w:r w:rsidRPr="00C72C8C">
        <w:rPr>
          <w:rFonts w:ascii="CG Omega" w:hAnsi="CG Omega" w:cs="Arial"/>
          <w:bCs/>
          <w:lang w:val="en-CA"/>
        </w:rPr>
        <w:t>STATE REVOLVING FUND PROJECT NO. FS-57-20-DWSRF-004</w:t>
      </w:r>
    </w:p>
    <w:p w:rsidR="00C72C8C" w:rsidRPr="00113D21" w:rsidRDefault="00C72C8C" w:rsidP="00C72C8C">
      <w:pPr>
        <w:tabs>
          <w:tab w:val="left" w:pos="5950"/>
        </w:tabs>
        <w:rPr>
          <w:rFonts w:ascii="CG Omega" w:hAnsi="CG Omega" w:cs="Arial"/>
        </w:rPr>
      </w:pPr>
    </w:p>
    <w:p w:rsidR="00113D21" w:rsidRDefault="00113D21" w:rsidP="00B728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 xml:space="preserve">Sealed proposals will be received by the </w:t>
      </w:r>
      <w:r w:rsidR="007526A4">
        <w:rPr>
          <w:rFonts w:ascii="CG Omega" w:hAnsi="CG Omega" w:cs="Arial"/>
        </w:rPr>
        <w:t>Hiawatha</w:t>
      </w:r>
      <w:r w:rsidR="007526A4" w:rsidRPr="0086611C">
        <w:rPr>
          <w:rFonts w:ascii="CG Omega" w:hAnsi="CG Omega" w:cs="Arial"/>
        </w:rPr>
        <w:t xml:space="preserve"> Water Department in the office of the Secretary to the </w:t>
      </w:r>
      <w:r w:rsidR="007526A4" w:rsidRPr="004F54BC">
        <w:rPr>
          <w:rFonts w:ascii="CG Omega" w:hAnsi="CG Omega" w:cs="Arial"/>
        </w:rPr>
        <w:t>Board of Trustees at City Hall</w:t>
      </w:r>
      <w:r w:rsidR="00D704FD">
        <w:rPr>
          <w:rFonts w:ascii="CG Omega" w:hAnsi="CG Omega" w:cs="Arial"/>
        </w:rPr>
        <w:t>, 1</w:t>
      </w:r>
      <w:r w:rsidRPr="00113D21">
        <w:rPr>
          <w:rFonts w:ascii="CG Omega" w:hAnsi="CG Omega" w:cs="Arial"/>
        </w:rPr>
        <w:t>0</w:t>
      </w:r>
      <w:r w:rsidR="00D704FD">
        <w:rPr>
          <w:rFonts w:ascii="CG Omega" w:hAnsi="CG Omega" w:cs="Arial"/>
        </w:rPr>
        <w:t>1</w:t>
      </w:r>
      <w:r w:rsidRPr="00113D21">
        <w:rPr>
          <w:rFonts w:ascii="CG Omega" w:hAnsi="CG Omega" w:cs="Arial"/>
        </w:rPr>
        <w:t xml:space="preserve"> </w:t>
      </w:r>
      <w:r w:rsidR="007526A4">
        <w:rPr>
          <w:rFonts w:ascii="CG Omega" w:hAnsi="CG Omega" w:cs="Arial"/>
        </w:rPr>
        <w:t>Emmons</w:t>
      </w:r>
      <w:r w:rsidRPr="00113D21">
        <w:rPr>
          <w:rFonts w:ascii="CG Omega" w:hAnsi="CG Omega" w:cs="Arial"/>
        </w:rPr>
        <w:t xml:space="preserve"> Street, </w:t>
      </w:r>
      <w:r w:rsidR="007526A4">
        <w:rPr>
          <w:rFonts w:ascii="CG Omega" w:hAnsi="CG Omega" w:cs="Arial"/>
        </w:rPr>
        <w:t>Hiawatha</w:t>
      </w:r>
      <w:r w:rsidR="00D704FD">
        <w:rPr>
          <w:rFonts w:ascii="CG Omega" w:hAnsi="CG Omega" w:cs="Arial"/>
        </w:rPr>
        <w:t>,</w:t>
      </w:r>
      <w:r w:rsidRPr="00113D21">
        <w:rPr>
          <w:rFonts w:ascii="CG Omega" w:hAnsi="CG Omega" w:cs="Arial"/>
        </w:rPr>
        <w:t xml:space="preserve"> Iowa, until 2:00 p.m. on the </w:t>
      </w:r>
      <w:r w:rsidR="007526A4">
        <w:rPr>
          <w:rFonts w:ascii="CG Omega" w:hAnsi="CG Omega" w:cs="Arial"/>
        </w:rPr>
        <w:t>12</w:t>
      </w:r>
      <w:r w:rsidR="007526A4" w:rsidRPr="007526A4">
        <w:rPr>
          <w:rFonts w:ascii="CG Omega" w:hAnsi="CG Omega" w:cs="Arial"/>
          <w:vertAlign w:val="superscript"/>
        </w:rPr>
        <w:t>th</w:t>
      </w:r>
      <w:r w:rsidR="007526A4">
        <w:rPr>
          <w:rFonts w:ascii="CG Omega" w:hAnsi="CG Omega" w:cs="Arial"/>
        </w:rPr>
        <w:t xml:space="preserve"> </w:t>
      </w:r>
      <w:r w:rsidRPr="00113D21">
        <w:rPr>
          <w:rFonts w:ascii="CG Omega" w:hAnsi="CG Omega" w:cs="Arial"/>
        </w:rPr>
        <w:t xml:space="preserve">day of </w:t>
      </w:r>
      <w:r w:rsidR="007526A4">
        <w:rPr>
          <w:rFonts w:ascii="CG Omega" w:hAnsi="CG Omega" w:cs="Arial"/>
        </w:rPr>
        <w:t>February</w:t>
      </w:r>
      <w:r>
        <w:rPr>
          <w:rFonts w:ascii="CG Omega" w:hAnsi="CG Omega" w:cs="Arial"/>
        </w:rPr>
        <w:t>, 20</w:t>
      </w:r>
      <w:r w:rsidR="007526A4">
        <w:rPr>
          <w:rFonts w:ascii="CG Omega" w:hAnsi="CG Omega" w:cs="Arial"/>
        </w:rPr>
        <w:t>20</w:t>
      </w:r>
      <w:r w:rsidRPr="00113D21">
        <w:rPr>
          <w:rFonts w:ascii="CG Omega" w:hAnsi="CG Omega" w:cs="Arial"/>
        </w:rPr>
        <w:t xml:space="preserve">, for the construction of </w:t>
      </w:r>
      <w:r w:rsidR="00D704FD">
        <w:rPr>
          <w:rFonts w:ascii="CG Omega" w:hAnsi="CG Omega" w:cs="Arial"/>
        </w:rPr>
        <w:t xml:space="preserve">the </w:t>
      </w:r>
      <w:r w:rsidR="007526A4">
        <w:rPr>
          <w:rFonts w:ascii="CG Omega" w:hAnsi="CG Omega" w:cs="Arial"/>
        </w:rPr>
        <w:t>1.</w:t>
      </w:r>
      <w:r w:rsidR="00D704FD">
        <w:rPr>
          <w:rFonts w:ascii="CG Omega" w:hAnsi="CG Omega" w:cs="Arial"/>
        </w:rPr>
        <w:t>0</w:t>
      </w:r>
      <w:r w:rsidR="007526A4">
        <w:rPr>
          <w:rFonts w:ascii="CG Omega" w:hAnsi="CG Omega" w:cs="Arial"/>
        </w:rPr>
        <w:t xml:space="preserve"> Million</w:t>
      </w:r>
      <w:r w:rsidR="00D704FD">
        <w:rPr>
          <w:rFonts w:ascii="CG Omega" w:hAnsi="CG Omega" w:cs="Arial"/>
        </w:rPr>
        <w:t xml:space="preserve"> Gallon </w:t>
      </w:r>
      <w:r w:rsidR="007526A4">
        <w:rPr>
          <w:rFonts w:ascii="CG Omega" w:hAnsi="CG Omega" w:cs="Arial"/>
        </w:rPr>
        <w:t xml:space="preserve">Water </w:t>
      </w:r>
      <w:r w:rsidR="00D704FD">
        <w:rPr>
          <w:rFonts w:ascii="CG Omega" w:hAnsi="CG Omega" w:cs="Arial"/>
        </w:rPr>
        <w:t>Storage</w:t>
      </w:r>
      <w:r w:rsidR="007526A4">
        <w:rPr>
          <w:rFonts w:ascii="CG Omega" w:hAnsi="CG Omega" w:cs="Arial"/>
        </w:rPr>
        <w:t xml:space="preserve"> Tank</w:t>
      </w:r>
      <w:r w:rsidRPr="00113D21">
        <w:rPr>
          <w:rFonts w:ascii="CG Omega" w:hAnsi="CG Omega" w:cs="Arial"/>
        </w:rPr>
        <w:t xml:space="preserve"> Improvements as described in the plans and specifications therefore, now on file in the office of the </w:t>
      </w:r>
      <w:r w:rsidR="007526A4">
        <w:rPr>
          <w:rFonts w:ascii="CG Omega" w:hAnsi="CG Omega" w:cs="Arial"/>
        </w:rPr>
        <w:t>Secretary</w:t>
      </w:r>
      <w:r w:rsidRPr="00113D21">
        <w:rPr>
          <w:rFonts w:ascii="CG Omega" w:hAnsi="CG Omega" w:cs="Arial"/>
        </w:rPr>
        <w:t>.</w:t>
      </w:r>
      <w:r w:rsidR="00D704FD">
        <w:rPr>
          <w:rFonts w:ascii="CG Omega" w:hAnsi="CG Omega" w:cs="Arial"/>
        </w:rPr>
        <w:t xml:space="preserve"> </w:t>
      </w:r>
      <w:r w:rsidRPr="00113D21">
        <w:rPr>
          <w:rFonts w:ascii="CG Omega" w:hAnsi="CG Omega" w:cs="Arial"/>
        </w:rPr>
        <w:t xml:space="preserve"> </w:t>
      </w:r>
      <w:r w:rsidR="007526A4" w:rsidRPr="0086611C">
        <w:rPr>
          <w:rFonts w:ascii="CG Omega" w:hAnsi="CG Omega" w:cs="Arial"/>
        </w:rPr>
        <w:t>Proposals will be opened and tabulated immediately thereafter.</w:t>
      </w:r>
      <w:r w:rsidR="007526A4">
        <w:rPr>
          <w:rFonts w:ascii="CG Omega" w:hAnsi="CG Omega" w:cs="Arial"/>
        </w:rPr>
        <w:t xml:space="preserve">  </w:t>
      </w:r>
      <w:r w:rsidR="007526A4" w:rsidRPr="00716F57">
        <w:rPr>
          <w:rFonts w:ascii="CG Omega" w:hAnsi="CG Omega" w:cs="Arial"/>
        </w:rPr>
        <w:t>Proposals will be acted upon</w:t>
      </w:r>
      <w:r w:rsidR="007526A4" w:rsidRPr="00E40431">
        <w:rPr>
          <w:rFonts w:ascii="CG Omega" w:hAnsi="CG Omega" w:cs="Arial"/>
        </w:rPr>
        <w:t xml:space="preserve"> by said </w:t>
      </w:r>
      <w:r w:rsidR="007526A4">
        <w:rPr>
          <w:rFonts w:ascii="CG Omega" w:hAnsi="CG Omega" w:cs="Arial"/>
        </w:rPr>
        <w:t>Water Department</w:t>
      </w:r>
      <w:r w:rsidR="007526A4" w:rsidRPr="00E40431">
        <w:rPr>
          <w:rFonts w:ascii="CG Omega" w:hAnsi="CG Omega" w:cs="Arial"/>
        </w:rPr>
        <w:t xml:space="preserve"> at the </w:t>
      </w:r>
      <w:r w:rsidR="007526A4">
        <w:rPr>
          <w:rFonts w:ascii="CG Omega" w:hAnsi="CG Omega" w:cs="Arial"/>
        </w:rPr>
        <w:t>February</w:t>
      </w:r>
      <w:r w:rsidR="007526A4">
        <w:rPr>
          <w:rFonts w:ascii="CG Omega" w:hAnsi="CG Omega" w:cs="Arial"/>
        </w:rPr>
        <w:t xml:space="preserve"> 1</w:t>
      </w:r>
      <w:r w:rsidR="007526A4">
        <w:rPr>
          <w:rFonts w:ascii="CG Omega" w:hAnsi="CG Omega" w:cs="Arial"/>
        </w:rPr>
        <w:t>8</w:t>
      </w:r>
      <w:r w:rsidR="007526A4" w:rsidRPr="004F54BC">
        <w:rPr>
          <w:rFonts w:ascii="CG Omega" w:hAnsi="CG Omega" w:cs="Arial"/>
          <w:vertAlign w:val="superscript"/>
        </w:rPr>
        <w:t>th</w:t>
      </w:r>
      <w:r w:rsidR="007526A4">
        <w:rPr>
          <w:rFonts w:ascii="CG Omega" w:hAnsi="CG Omega" w:cs="Arial"/>
        </w:rPr>
        <w:t xml:space="preserve"> </w:t>
      </w:r>
      <w:r w:rsidR="007526A4" w:rsidRPr="004671C3">
        <w:rPr>
          <w:rFonts w:ascii="CG Omega" w:hAnsi="CG Omega" w:cs="Arial"/>
        </w:rPr>
        <w:t xml:space="preserve">Board of Trustees </w:t>
      </w:r>
      <w:r w:rsidR="007526A4" w:rsidRPr="00E40431">
        <w:rPr>
          <w:rFonts w:ascii="CG Omega" w:hAnsi="CG Omega" w:cs="Arial"/>
        </w:rPr>
        <w:t>meeting or at such later time and place as then may be fixed</w:t>
      </w:r>
      <w:r w:rsidR="007526A4">
        <w:rPr>
          <w:rFonts w:ascii="CG Omega" w:hAnsi="CG Omega" w:cs="Arial"/>
        </w:rPr>
        <w:t>.</w:t>
      </w:r>
    </w:p>
    <w:p w:rsidR="007526A4" w:rsidRPr="00113D21" w:rsidRDefault="007526A4" w:rsidP="00B728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D708EB" w:rsidRPr="00113D21" w:rsidRDefault="00D708EB" w:rsidP="00B728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Work on the improvement</w:t>
      </w:r>
      <w:r w:rsidR="00D704FD">
        <w:rPr>
          <w:rFonts w:ascii="CG Omega" w:hAnsi="CG Omega" w:cs="Arial"/>
        </w:rPr>
        <w:t>s</w:t>
      </w:r>
      <w:r w:rsidRPr="00113D21">
        <w:rPr>
          <w:rFonts w:ascii="CG Omega" w:hAnsi="CG Omega" w:cs="Arial"/>
        </w:rPr>
        <w:t xml:space="preserve"> shall </w:t>
      </w:r>
      <w:r w:rsidR="001F0FA2" w:rsidRPr="00113D21">
        <w:rPr>
          <w:rFonts w:ascii="CG Omega" w:hAnsi="CG Omega" w:cs="Arial"/>
        </w:rPr>
        <w:t>commence within ten days of the issuance of a written Notice to Proceed.  The Notice to Proceed will be issued</w:t>
      </w:r>
      <w:r w:rsidRPr="00113D21">
        <w:rPr>
          <w:rFonts w:ascii="CG Omega" w:hAnsi="CG Omega" w:cs="Arial"/>
        </w:rPr>
        <w:t xml:space="preserve"> upon approval of the contract by the </w:t>
      </w:r>
      <w:r w:rsidR="007526A4">
        <w:rPr>
          <w:rFonts w:ascii="CG Omega" w:hAnsi="CG Omega" w:cs="Arial"/>
        </w:rPr>
        <w:t>Water Board</w:t>
      </w:r>
      <w:r w:rsidR="00613857">
        <w:rPr>
          <w:rFonts w:ascii="CG Omega" w:hAnsi="CG Omega" w:cs="Arial"/>
        </w:rPr>
        <w:t xml:space="preserve"> </w:t>
      </w:r>
      <w:r w:rsidRPr="00113D21">
        <w:rPr>
          <w:rFonts w:ascii="CG Omega" w:hAnsi="CG Omega" w:cs="Arial"/>
        </w:rPr>
        <w:t>and be completed as stated below.</w:t>
      </w:r>
    </w:p>
    <w:p w:rsidR="00D708EB" w:rsidRPr="00113D21" w:rsidRDefault="00D708EB" w:rsidP="00B728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B728A4" w:rsidRPr="00113D21" w:rsidRDefault="00B728A4" w:rsidP="00B728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 xml:space="preserve">The </w:t>
      </w:r>
      <w:r w:rsidR="00113D21">
        <w:rPr>
          <w:rFonts w:ascii="CG Omega" w:hAnsi="CG Omega" w:cs="Arial"/>
        </w:rPr>
        <w:t>w</w:t>
      </w:r>
      <w:r w:rsidRPr="00113D21">
        <w:rPr>
          <w:rFonts w:ascii="CG Omega" w:hAnsi="CG Omega" w:cs="Arial"/>
        </w:rPr>
        <w:t>ork will include</w:t>
      </w:r>
      <w:r w:rsidR="00464BB9" w:rsidRPr="00113D21">
        <w:rPr>
          <w:rFonts w:ascii="CG Omega" w:hAnsi="CG Omega" w:cs="Arial"/>
        </w:rPr>
        <w:t xml:space="preserve"> but is not limited to</w:t>
      </w:r>
      <w:r w:rsidRPr="00113D21">
        <w:rPr>
          <w:rFonts w:ascii="CG Omega" w:hAnsi="CG Omega" w:cs="Arial"/>
        </w:rPr>
        <w:t xml:space="preserve"> the following improvements:</w:t>
      </w:r>
    </w:p>
    <w:p w:rsidR="00A570BA" w:rsidRPr="00113D21" w:rsidRDefault="00A570BA" w:rsidP="00A570BA">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overflowPunct w:val="0"/>
        <w:autoSpaceDE w:val="0"/>
        <w:autoSpaceDN w:val="0"/>
        <w:adjustRightInd w:val="0"/>
        <w:textAlignment w:val="baseline"/>
        <w:rPr>
          <w:rFonts w:ascii="CG Omega" w:hAnsi="CG Omega" w:cs="Arial"/>
        </w:rPr>
      </w:pPr>
    </w:p>
    <w:p w:rsidR="00D704FD" w:rsidRPr="00D704FD" w:rsidRDefault="00C72C8C" w:rsidP="00D704FD">
      <w:pPr>
        <w:tabs>
          <w:tab w:val="left" w:pos="1"/>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s>
        <w:rPr>
          <w:rFonts w:ascii="CG Omega" w:hAnsi="CG Omega" w:cs="Arial"/>
          <w:bCs/>
          <w:u w:val="single"/>
        </w:rPr>
      </w:pPr>
      <w:r>
        <w:rPr>
          <w:rFonts w:ascii="CG Omega" w:hAnsi="CG Omega"/>
          <w:bCs/>
        </w:rPr>
        <w:tab/>
      </w:r>
      <w:r w:rsidR="00D704FD">
        <w:rPr>
          <w:rFonts w:ascii="CG Omega" w:hAnsi="CG Omega"/>
          <w:bCs/>
        </w:rPr>
        <w:tab/>
      </w:r>
      <w:r>
        <w:rPr>
          <w:rFonts w:ascii="CG Omega" w:hAnsi="CG Omega" w:cs="Arial"/>
          <w:bCs/>
          <w:u w:val="single"/>
          <w:lang w:val="en-CA"/>
        </w:rPr>
        <w:t>1.0 MG WATER</w:t>
      </w:r>
      <w:r w:rsidR="00D704FD" w:rsidRPr="00D704FD">
        <w:rPr>
          <w:rFonts w:ascii="CG Omega" w:hAnsi="CG Omega" w:cs="Arial"/>
          <w:bCs/>
          <w:u w:val="single"/>
          <w:lang w:val="en-CA"/>
        </w:rPr>
        <w:t xml:space="preserve"> STORAGE </w:t>
      </w:r>
      <w:r>
        <w:rPr>
          <w:rFonts w:ascii="CG Omega" w:hAnsi="CG Omega" w:cs="Arial"/>
          <w:bCs/>
          <w:u w:val="single"/>
          <w:lang w:val="en-CA"/>
        </w:rPr>
        <w:t>TANK</w:t>
      </w:r>
      <w:r w:rsidR="00D704FD" w:rsidRPr="00D704FD">
        <w:rPr>
          <w:rFonts w:ascii="CG Omega" w:hAnsi="CG Omega" w:cs="Arial"/>
          <w:bCs/>
          <w:u w:val="single"/>
          <w:lang w:val="en-CA"/>
        </w:rPr>
        <w:t xml:space="preserve"> IMPROVEMENTS</w:t>
      </w:r>
    </w:p>
    <w:p w:rsidR="00113D21" w:rsidRPr="00113D21" w:rsidRDefault="00113D21" w:rsidP="00113D21">
      <w:pPr>
        <w:tabs>
          <w:tab w:val="left" w:pos="360"/>
        </w:tabs>
        <w:rPr>
          <w:rFonts w:ascii="CG Omega" w:hAnsi="CG Omega"/>
          <w:szCs w:val="20"/>
          <w:u w:val="single"/>
        </w:rPr>
      </w:pPr>
    </w:p>
    <w:p w:rsidR="00113D21" w:rsidRPr="00113D21" w:rsidRDefault="00113D21" w:rsidP="00113D21">
      <w:pPr>
        <w:tabs>
          <w:tab w:val="left" w:pos="360"/>
        </w:tabs>
        <w:overflowPunct w:val="0"/>
        <w:autoSpaceDE w:val="0"/>
        <w:autoSpaceDN w:val="0"/>
        <w:adjustRightInd w:val="0"/>
        <w:textAlignment w:val="baseline"/>
        <w:rPr>
          <w:rFonts w:ascii="CG Omega" w:hAnsi="CG Omega"/>
          <w:szCs w:val="20"/>
          <w:u w:val="single"/>
        </w:rPr>
      </w:pPr>
    </w:p>
    <w:p w:rsidR="00113D21" w:rsidRPr="00D704FD" w:rsidRDefault="00113D21" w:rsidP="00D704FD">
      <w:pPr>
        <w:tabs>
          <w:tab w:val="left" w:pos="360"/>
          <w:tab w:val="left" w:pos="720"/>
          <w:tab w:val="left" w:pos="1170"/>
        </w:tabs>
        <w:ind w:left="360"/>
        <w:rPr>
          <w:rFonts w:ascii="CG Omega" w:hAnsi="CG Omega"/>
          <w:szCs w:val="20"/>
        </w:rPr>
      </w:pPr>
      <w:r w:rsidRPr="00D704FD">
        <w:rPr>
          <w:rFonts w:ascii="CG Omega" w:hAnsi="CG Omega"/>
          <w:szCs w:val="20"/>
        </w:rPr>
        <w:t xml:space="preserve">Construct </w:t>
      </w:r>
      <w:r w:rsidR="00D704FD" w:rsidRPr="00D704FD">
        <w:rPr>
          <w:rFonts w:ascii="CG Omega" w:hAnsi="CG Omega" w:cs="Arial"/>
        </w:rPr>
        <w:t xml:space="preserve">the </w:t>
      </w:r>
      <w:r w:rsidR="00C72C8C">
        <w:rPr>
          <w:rFonts w:ascii="CG Omega" w:hAnsi="CG Omega" w:cs="Arial"/>
        </w:rPr>
        <w:t>1.0 MG Water</w:t>
      </w:r>
      <w:r w:rsidR="00D704FD" w:rsidRPr="00D704FD">
        <w:rPr>
          <w:rFonts w:ascii="CG Omega" w:hAnsi="CG Omega" w:cs="Arial"/>
        </w:rPr>
        <w:t xml:space="preserve"> Storage </w:t>
      </w:r>
      <w:r w:rsidR="00C72C8C">
        <w:rPr>
          <w:rFonts w:ascii="CG Omega" w:hAnsi="CG Omega" w:cs="Arial"/>
        </w:rPr>
        <w:t>Tank</w:t>
      </w:r>
      <w:r w:rsidR="00D704FD" w:rsidRPr="00D704FD">
        <w:rPr>
          <w:rFonts w:ascii="CG Omega" w:hAnsi="CG Omega" w:cs="Arial"/>
        </w:rPr>
        <w:t xml:space="preserve"> Improvements</w:t>
      </w:r>
      <w:r w:rsidR="00D704FD" w:rsidRPr="00D704FD">
        <w:rPr>
          <w:rFonts w:ascii="CG Omega" w:hAnsi="CG Omega"/>
          <w:szCs w:val="20"/>
        </w:rPr>
        <w:t xml:space="preserve"> </w:t>
      </w:r>
      <w:r w:rsidRPr="00D704FD">
        <w:rPr>
          <w:rFonts w:ascii="CG Omega" w:hAnsi="CG Omega"/>
          <w:szCs w:val="20"/>
        </w:rPr>
        <w:t>including all labor, equipment, and materials necessary for</w:t>
      </w:r>
      <w:r w:rsidR="00D704FD" w:rsidRPr="00D704FD">
        <w:rPr>
          <w:rFonts w:ascii="CG Omega" w:hAnsi="CG Omega" w:cs="CG Omega"/>
        </w:rPr>
        <w:t xml:space="preserve"> excavation, backfill and sitework; reinforced concrete; painting; AWWA D110 Type III prestressed concrete tank; architectural treatments; manhole; miscellaneous equipment; piping and appurtenances; piping specialties; site grading, seeding and miscellaneous associated work, including cleanup.</w:t>
      </w:r>
    </w:p>
    <w:p w:rsidR="00B728A4" w:rsidRPr="007526A4" w:rsidRDefault="00E40431" w:rsidP="007526A4">
      <w:pPr>
        <w:widowControl w:val="0"/>
        <w:tabs>
          <w:tab w:val="left" w:pos="360"/>
          <w:tab w:val="center" w:pos="4680"/>
        </w:tabs>
        <w:autoSpaceDE w:val="0"/>
        <w:autoSpaceDN w:val="0"/>
        <w:adjustRightInd w:val="0"/>
        <w:rPr>
          <w:rFonts w:ascii="CG Omega" w:hAnsi="CG Omega"/>
          <w:bCs/>
        </w:rPr>
      </w:pPr>
      <w:r w:rsidRPr="00113D21">
        <w:rPr>
          <w:rFonts w:ascii="CG Omega" w:hAnsi="CG Omega"/>
          <w:bCs/>
        </w:rPr>
        <w:tab/>
      </w:r>
    </w:p>
    <w:p w:rsidR="00D82F77" w:rsidRDefault="00113D21" w:rsidP="00DA5B0E">
      <w:pPr>
        <w:rPr>
          <w:rFonts w:ascii="CG Omega" w:hAnsi="CG Omega"/>
        </w:rPr>
      </w:pPr>
      <w:r w:rsidRPr="00DC1800">
        <w:rPr>
          <w:rFonts w:ascii="CG Omega" w:hAnsi="CG Omega"/>
        </w:rPr>
        <w:t xml:space="preserve">Copies of said plans and specifications are now on file in the office of the </w:t>
      </w:r>
      <w:r w:rsidR="007526A4">
        <w:rPr>
          <w:rFonts w:ascii="CG Omega" w:hAnsi="CG Omega"/>
        </w:rPr>
        <w:t>Secretary</w:t>
      </w:r>
      <w:r w:rsidRPr="00DC1800">
        <w:rPr>
          <w:rFonts w:ascii="CG Omega" w:hAnsi="CG Omega"/>
        </w:rPr>
        <w:t xml:space="preserve">, for examination by bidders.  Copies may be obtained from TECHNIGRAPHICS, 415 Highland Avenue, Suite 100, Iowa City, Iowa 52240.  Contact Jill Chambers at 319-354-5950 or email </w:t>
      </w:r>
      <w:hyperlink r:id="rId7" w:history="1">
        <w:r w:rsidRPr="0055144C">
          <w:rPr>
            <w:rStyle w:val="Hyperlink"/>
            <w:rFonts w:ascii="CG Omega" w:hAnsi="CG Omega"/>
          </w:rPr>
          <w:t>jillc@rapidsrepro.com</w:t>
        </w:r>
      </w:hyperlink>
      <w:r w:rsidRPr="00DC1800">
        <w:rPr>
          <w:rFonts w:ascii="CG Omega" w:hAnsi="CG Omega"/>
        </w:rPr>
        <w:t>.  A refundable deposit of $30 is required.  Please make checks to Veenstra &amp; Kimm, Inc.  Mail said deposit checks to Technigraphics, 415 Highland Avenue, Suite 100, Iowa City, Iowa 52240, Attn: Jill Chambers.  Upon receiving deposit check, plans and specifications will be mailed out.  When plans and specifications are returned in good condition within 14 days of the award date of the project, deposit checks will be returned.</w:t>
      </w:r>
    </w:p>
    <w:p w:rsidR="00113D21" w:rsidRPr="00113D21" w:rsidRDefault="00113D21" w:rsidP="00DA5B0E">
      <w:pPr>
        <w:rPr>
          <w:rFonts w:ascii="CG Omega" w:hAnsi="CG Omega" w:cs="Arial"/>
        </w:rPr>
      </w:pPr>
    </w:p>
    <w:p w:rsidR="007526A4" w:rsidRPr="00716F57" w:rsidRDefault="007526A4" w:rsidP="007526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716F57">
        <w:rPr>
          <w:rFonts w:ascii="CG Omega" w:hAnsi="CG Omega" w:cs="Arial"/>
        </w:rPr>
        <w:t xml:space="preserve">All proposals and bids in connection therewith shall be submitted to the </w:t>
      </w:r>
      <w:r w:rsidRPr="0086611C">
        <w:rPr>
          <w:rFonts w:ascii="CG Omega" w:hAnsi="CG Omega" w:cs="Arial"/>
        </w:rPr>
        <w:t xml:space="preserve">Secretary to the Board of Trustees </w:t>
      </w:r>
      <w:r w:rsidRPr="00716F57">
        <w:rPr>
          <w:rFonts w:ascii="CG Omega" w:hAnsi="CG Omega" w:cs="Arial"/>
        </w:rPr>
        <w:t xml:space="preserve">on or before the time herein set for receiving bids.  All proposals shall be made on official bidding blanks furnished by the </w:t>
      </w:r>
      <w:r>
        <w:rPr>
          <w:rFonts w:ascii="CG Omega" w:hAnsi="CG Omega" w:cs="Arial"/>
        </w:rPr>
        <w:t>Water Department</w:t>
      </w:r>
      <w:r w:rsidRPr="00716F57">
        <w:rPr>
          <w:rFonts w:ascii="CG Omega" w:hAnsi="CG Omega" w:cs="Arial"/>
        </w:rPr>
        <w:t xml:space="preserve">, and any alternations </w:t>
      </w:r>
      <w:r w:rsidRPr="00716F57">
        <w:rPr>
          <w:rFonts w:ascii="CG Omega" w:hAnsi="CG Omega" w:cs="Arial"/>
        </w:rPr>
        <w:lastRenderedPageBreak/>
        <w:t xml:space="preserve">in the official form of proposal will entitle the </w:t>
      </w:r>
      <w:r>
        <w:rPr>
          <w:rFonts w:ascii="CG Omega" w:hAnsi="CG Omega" w:cs="Arial"/>
        </w:rPr>
        <w:t>Board of Trustees</w:t>
      </w:r>
      <w:r w:rsidRPr="00716F57">
        <w:rPr>
          <w:rFonts w:ascii="CG Omega" w:hAnsi="CG Omega" w:cs="Arial"/>
        </w:rPr>
        <w:t>, at its option, to reject the proposal involved from consideration.  Each proposal shall be sealed and plainly identified.</w:t>
      </w:r>
    </w:p>
    <w:p w:rsidR="00113D21" w:rsidRPr="00113D21" w:rsidRDefault="00113D21" w:rsidP="00113D21">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 xml:space="preserve">                </w:t>
      </w:r>
    </w:p>
    <w:p w:rsidR="00113D21" w:rsidRPr="00113D21" w:rsidRDefault="00113D21" w:rsidP="00113D21">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Each proposal shall be made out on a blank form furnished by the municipality and must be accompanied in a sealed envelope by either (1) a certified or cashier's check drawn on a solvent Iowa bank or a bank chartered under the laws of the United States or a certified share draft drawn on a credit union in Iowa or chartered under the laws of the United States, in an amount equal to five percent (5%) of the bid, or (2) a bid bond executed by a corporation authorized to contract as a surety in the State of Iowa, in the penal sum of five percent (5%) of the bid.</w:t>
      </w:r>
    </w:p>
    <w:p w:rsidR="00113D21" w:rsidRPr="00113D21" w:rsidRDefault="00113D21" w:rsidP="00113D21">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7526A4" w:rsidRDefault="00113D21" w:rsidP="007526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 xml:space="preserve">The bid security should be made payable to the </w:t>
      </w:r>
      <w:r w:rsidR="007526A4">
        <w:rPr>
          <w:rFonts w:ascii="CG Omega" w:hAnsi="CG Omega" w:cs="Arial"/>
        </w:rPr>
        <w:t>HIAWATHA</w:t>
      </w:r>
      <w:r w:rsidR="007526A4" w:rsidRPr="00B531D9">
        <w:rPr>
          <w:rFonts w:ascii="CG Omega" w:hAnsi="CG Omega" w:cs="Arial"/>
        </w:rPr>
        <w:t xml:space="preserve"> WATER DEPARTMENT</w:t>
      </w:r>
      <w:r w:rsidRPr="00113D21">
        <w:rPr>
          <w:rFonts w:ascii="CG Omega" w:hAnsi="CG Omega" w:cs="Arial"/>
        </w:rPr>
        <w:t xml:space="preserve">.  The bid security must not contain any conditions either in the body or as an endorsement thereon.  </w:t>
      </w:r>
      <w:r w:rsidR="007526A4" w:rsidRPr="00B531D9">
        <w:rPr>
          <w:rFonts w:ascii="CG Omega" w:hAnsi="CG Omega" w:cs="Arial"/>
        </w:rPr>
        <w:t>The bid security shall be forfeited to the Board as liquidated damages in the event the successful bidder fails or refuses to enter into a contract within ten (10) days after the award of contract and post bond satisfactory to the Board insuring the faithful fulfillment of the contract and the maintenance of said work, pursuant to the provisions of this notice and the other contract documents.  Bidders shall use the bid bond form included in the specifications.</w:t>
      </w:r>
    </w:p>
    <w:p w:rsidR="00613857" w:rsidRDefault="00613857" w:rsidP="007526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613857" w:rsidRPr="00FD3B42"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FD3B42">
        <w:rPr>
          <w:rFonts w:ascii="CG Omega" w:hAnsi="CG Omega" w:cs="Arial"/>
        </w:rPr>
        <w:t>Bidders will be required to comply with the President’s Executive Order No. 11246.  The requirements for bidders and contractors under this order are explained in the Federal grant documents.</w:t>
      </w:r>
    </w:p>
    <w:p w:rsidR="00613857" w:rsidRPr="00FD3B42"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613857" w:rsidRPr="00FD3B42"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FD3B42">
        <w:rPr>
          <w:rFonts w:ascii="CG Omega" w:hAnsi="CG Omega" w:cs="Arial"/>
        </w:rPr>
        <w:t>Bidders will be required to take affirmative steps to involve Disadvantaged Business Enterprise (DBE) in the work under the contract.  Bidders shall complete the applicable certification attached to the proposal.  The certification shall include a listing of DBEs, the work and estimated dollar amount to be performed by each such enterprise, and the percentage of the total bid to be used for disadvantaged business enterprise(s).  The bidder commits itself to the goals for DBE participation contained herein and all other requirements, terms and conditions of these bid conditions when it submits a properly signed bid.</w:t>
      </w:r>
    </w:p>
    <w:p w:rsidR="00613857" w:rsidRPr="00FD3B42"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613857" w:rsidRPr="00FD3B42"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FD3B42">
        <w:rPr>
          <w:rFonts w:ascii="CG Omega" w:hAnsi="CG Omega" w:cs="Arial"/>
        </w:rPr>
        <w:t xml:space="preserve">Any bidder or equipment supplier whose firm or affiliate is listed in the GSA publication “List of Parties Excluded from Federal Procurement and </w:t>
      </w:r>
      <w:proofErr w:type="spellStart"/>
      <w:r w:rsidRPr="00FD3B42">
        <w:rPr>
          <w:rFonts w:ascii="CG Omega" w:hAnsi="CG Omega" w:cs="Arial"/>
        </w:rPr>
        <w:t>Nonprocurement</w:t>
      </w:r>
      <w:proofErr w:type="spellEnd"/>
      <w:r w:rsidRPr="00FD3B42">
        <w:rPr>
          <w:rFonts w:ascii="CG Omega" w:hAnsi="CG Omega" w:cs="Arial"/>
        </w:rPr>
        <w:t xml:space="preserve"> Programs” will be prohibited from the bidding process.  Anyone submitting a bid who is listed in this publication will be determined to be a </w:t>
      </w:r>
      <w:proofErr w:type="spellStart"/>
      <w:r w:rsidRPr="00FD3B42">
        <w:rPr>
          <w:rFonts w:ascii="CG Omega" w:hAnsi="CG Omega" w:cs="Arial"/>
        </w:rPr>
        <w:t>nonresponsible</w:t>
      </w:r>
      <w:proofErr w:type="spellEnd"/>
      <w:r w:rsidRPr="00FD3B42">
        <w:rPr>
          <w:rFonts w:ascii="CG Omega" w:hAnsi="CG Omega" w:cs="Arial"/>
        </w:rPr>
        <w:t xml:space="preserve"> bidder in accordance with 40 CFR Part 31.</w:t>
      </w:r>
    </w:p>
    <w:p w:rsidR="00613857" w:rsidRPr="00FD3B42"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613857" w:rsidRPr="00FD3B42"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FD3B42">
        <w:rPr>
          <w:rFonts w:ascii="CG Omega" w:hAnsi="CG Omega" w:cs="Arial"/>
        </w:rPr>
        <w:t xml:space="preserve">A Contractor’s Suspension/Debarment Certification will be contained in the specifications; however, this certification should not preclude any interested party from ascertaining whether the certifying person is </w:t>
      </w:r>
      <w:proofErr w:type="gramStart"/>
      <w:r w:rsidRPr="00FD3B42">
        <w:rPr>
          <w:rFonts w:ascii="CG Omega" w:hAnsi="CG Omega" w:cs="Arial"/>
        </w:rPr>
        <w:t>actually on</w:t>
      </w:r>
      <w:proofErr w:type="gramEnd"/>
      <w:r w:rsidRPr="00FD3B42">
        <w:rPr>
          <w:rFonts w:ascii="CG Omega" w:hAnsi="CG Omega" w:cs="Arial"/>
        </w:rPr>
        <w:t xml:space="preserve"> the “List of Parties Excluded from Federal Procurement and </w:t>
      </w:r>
      <w:proofErr w:type="spellStart"/>
      <w:r w:rsidRPr="00FD3B42">
        <w:rPr>
          <w:rFonts w:ascii="CG Omega" w:hAnsi="CG Omega" w:cs="Arial"/>
        </w:rPr>
        <w:t>Nonprocurement</w:t>
      </w:r>
      <w:proofErr w:type="spellEnd"/>
      <w:r w:rsidRPr="00FD3B42">
        <w:rPr>
          <w:rFonts w:ascii="CG Omega" w:hAnsi="CG Omega" w:cs="Arial"/>
        </w:rPr>
        <w:t xml:space="preserve"> Programs”.</w:t>
      </w:r>
    </w:p>
    <w:p w:rsidR="00613857" w:rsidRPr="00FD3B42"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613857" w:rsidRPr="00A96A5E" w:rsidRDefault="00613857" w:rsidP="00613857">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FD3B42">
        <w:rPr>
          <w:rFonts w:ascii="CG Omega" w:hAnsi="CG Omega" w:cs="Arial"/>
        </w:rPr>
        <w:lastRenderedPageBreak/>
        <w:t>Bidders will be required to follow the prevailing wage rate requirements.  The prevailing wage rates table will be contained in the specifications.</w:t>
      </w:r>
    </w:p>
    <w:p w:rsidR="007526A4" w:rsidRPr="00E40431" w:rsidRDefault="007526A4" w:rsidP="007526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E40431">
        <w:rPr>
          <w:rFonts w:ascii="CG Omega" w:hAnsi="CG Omega" w:cs="Arial"/>
        </w:rPr>
        <w:t xml:space="preserve"> </w:t>
      </w:r>
    </w:p>
    <w:p w:rsidR="007526A4" w:rsidRPr="00E40431" w:rsidRDefault="007526A4" w:rsidP="007526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E40431">
        <w:rPr>
          <w:rFonts w:ascii="CG Omega" w:hAnsi="CG Omega" w:cs="Arial"/>
        </w:rPr>
        <w:t>No bidder may withdraw a proposal within thirty (30) days after the date set for opening bids.</w:t>
      </w:r>
    </w:p>
    <w:p w:rsidR="00560283" w:rsidRPr="00113D21" w:rsidRDefault="00560283" w:rsidP="007526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78009D" w:rsidRDefault="00113D21" w:rsidP="00B728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 xml:space="preserve">The successful bidder will be required to furnish a bond in an amount equal to one hundred percent (100%) of the contract price, said bond to be issued by a responsible surety approved by the </w:t>
      </w:r>
      <w:r w:rsidR="007526A4">
        <w:rPr>
          <w:rFonts w:ascii="CG Omega" w:hAnsi="CG Omega" w:cs="Arial"/>
        </w:rPr>
        <w:t>Hiawatha Water Department</w:t>
      </w:r>
      <w:r w:rsidRPr="00113D21">
        <w:rPr>
          <w:rFonts w:ascii="CG Omega" w:hAnsi="CG Omega" w:cs="Arial"/>
        </w:rPr>
        <w:t xml:space="preserve"> and shall guarantee the faithful performance of the contract and the terms and conditions therein contained and shall guarantee the prompt payment for all materials and labor and protect and save harmless the </w:t>
      </w:r>
      <w:r w:rsidR="007526A4">
        <w:rPr>
          <w:rFonts w:ascii="CG Omega" w:hAnsi="CG Omega" w:cs="Arial"/>
        </w:rPr>
        <w:t>Hiawatha Water Department</w:t>
      </w:r>
      <w:r w:rsidRPr="00113D21">
        <w:rPr>
          <w:rFonts w:ascii="CG Omega" w:hAnsi="CG Omega" w:cs="Arial"/>
        </w:rPr>
        <w:t xml:space="preserve"> from claims and damages of any kind caused by the operations of the Contractor, and shall guarantee the work against faulty workmanship and materials for a period of </w:t>
      </w:r>
      <w:r w:rsidR="00A43D39">
        <w:rPr>
          <w:rFonts w:ascii="CG Omega" w:hAnsi="CG Omega" w:cs="Arial"/>
        </w:rPr>
        <w:t>two</w:t>
      </w:r>
      <w:r w:rsidRPr="00113D21">
        <w:rPr>
          <w:rFonts w:ascii="CG Omega" w:hAnsi="CG Omega" w:cs="Arial"/>
        </w:rPr>
        <w:t xml:space="preserve"> (</w:t>
      </w:r>
      <w:r w:rsidR="00A43D39">
        <w:rPr>
          <w:rFonts w:ascii="CG Omega" w:hAnsi="CG Omega" w:cs="Arial"/>
        </w:rPr>
        <w:t>2</w:t>
      </w:r>
      <w:r w:rsidRPr="00113D21">
        <w:rPr>
          <w:rFonts w:ascii="CG Omega" w:hAnsi="CG Omega" w:cs="Arial"/>
        </w:rPr>
        <w:t xml:space="preserve">) years after its completion and acceptance </w:t>
      </w:r>
      <w:r w:rsidR="007526A4">
        <w:rPr>
          <w:rFonts w:ascii="CG Omega" w:hAnsi="CG Omega" w:cs="Arial"/>
        </w:rPr>
        <w:t>by the Water Department</w:t>
      </w:r>
      <w:r w:rsidRPr="00113D21">
        <w:rPr>
          <w:rFonts w:ascii="CG Omega" w:hAnsi="CG Omega" w:cs="Arial"/>
        </w:rPr>
        <w:t>.</w:t>
      </w:r>
    </w:p>
    <w:p w:rsidR="00DB1D8B" w:rsidRPr="00113D21" w:rsidRDefault="00DB1D8B" w:rsidP="00B728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7526A4" w:rsidRDefault="007526A4" w:rsidP="007526A4">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spacing w:val="-2"/>
        </w:rPr>
      </w:pPr>
      <w:r w:rsidRPr="00D93EE8">
        <w:rPr>
          <w:rFonts w:ascii="CG Omega" w:hAnsi="CG Omega" w:cs="Arial"/>
          <w:spacing w:val="-2"/>
        </w:rPr>
        <w:t xml:space="preserve">All Contractor(s) and subcontractor(s) are required to obtain tax exemption certificates from the </w:t>
      </w:r>
      <w:r>
        <w:rPr>
          <w:rFonts w:ascii="CG Omega" w:hAnsi="CG Omega" w:cs="Arial"/>
          <w:spacing w:val="-2"/>
        </w:rPr>
        <w:t>Hiawatha</w:t>
      </w:r>
      <w:r>
        <w:rPr>
          <w:rFonts w:ascii="CG Omega" w:hAnsi="CG Omega" w:cs="Arial"/>
          <w:spacing w:val="-2"/>
        </w:rPr>
        <w:t xml:space="preserve"> Water Department</w:t>
      </w:r>
      <w:r w:rsidRPr="00D93EE8">
        <w:rPr>
          <w:rFonts w:ascii="CG Omega" w:hAnsi="CG Omega" w:cs="Arial"/>
          <w:spacing w:val="-2"/>
        </w:rPr>
        <w:t xml:space="preserve"> for this project.  These tax exemption certificates are only for use on this specific project as covered under the Contract.  </w:t>
      </w:r>
    </w:p>
    <w:p w:rsidR="00CF1DAF" w:rsidRDefault="00CF1DAF" w:rsidP="00CF1DAF">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CF1DAF" w:rsidRDefault="00CF1DAF" w:rsidP="00CF1DAF">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564C13">
        <w:rPr>
          <w:rFonts w:ascii="CG Omega" w:hAnsi="CG Omega" w:cs="Arial"/>
        </w:rPr>
        <w:t>The work under the contract shall commence within ten (10) days after date set forth in written Notice to Proceed.  All work shall be substantial</w:t>
      </w:r>
      <w:r>
        <w:rPr>
          <w:rFonts w:ascii="CG Omega" w:hAnsi="CG Omega" w:cs="Arial"/>
        </w:rPr>
        <w:t>ly</w:t>
      </w:r>
      <w:r w:rsidRPr="00564C13">
        <w:rPr>
          <w:rFonts w:ascii="CG Omega" w:hAnsi="CG Omega" w:cs="Arial"/>
        </w:rPr>
        <w:t xml:space="preserve"> completed, subject to any extensions of time which may be granted by the </w:t>
      </w:r>
      <w:r w:rsidRPr="00B531D9">
        <w:rPr>
          <w:rFonts w:ascii="CG Omega" w:hAnsi="CG Omega" w:cs="Arial"/>
        </w:rPr>
        <w:t>Board of Trustees</w:t>
      </w:r>
      <w:r w:rsidRPr="00564C13">
        <w:rPr>
          <w:rFonts w:ascii="CG Omega" w:hAnsi="CG Omega" w:cs="Arial"/>
        </w:rPr>
        <w:t xml:space="preserve">, by </w:t>
      </w:r>
      <w:r>
        <w:rPr>
          <w:rFonts w:ascii="CG Omega" w:hAnsi="CG Omega" w:cs="Arial"/>
        </w:rPr>
        <w:t>August</w:t>
      </w:r>
      <w:r>
        <w:rPr>
          <w:rFonts w:ascii="CG Omega" w:hAnsi="CG Omega" w:cs="Arial"/>
        </w:rPr>
        <w:t xml:space="preserve"> </w:t>
      </w:r>
      <w:r>
        <w:rPr>
          <w:rFonts w:ascii="CG Omega" w:hAnsi="CG Omega" w:cs="Arial"/>
        </w:rPr>
        <w:t>28</w:t>
      </w:r>
      <w:r>
        <w:rPr>
          <w:rFonts w:ascii="CG Omega" w:hAnsi="CG Omega" w:cs="Arial"/>
        </w:rPr>
        <w:t>, 20</w:t>
      </w:r>
      <w:r>
        <w:rPr>
          <w:rFonts w:ascii="CG Omega" w:hAnsi="CG Omega" w:cs="Arial"/>
        </w:rPr>
        <w:t>20</w:t>
      </w:r>
      <w:r>
        <w:rPr>
          <w:rFonts w:ascii="CG Omega" w:hAnsi="CG Omega" w:cs="Arial"/>
        </w:rPr>
        <w:t>.</w:t>
      </w:r>
      <w:r w:rsidRPr="00564C13">
        <w:rPr>
          <w:rFonts w:ascii="CG Omega" w:hAnsi="CG Omega" w:cs="Arial"/>
        </w:rPr>
        <w:t xml:space="preserve"> </w:t>
      </w:r>
    </w:p>
    <w:p w:rsidR="00113D21" w:rsidRPr="00113D21" w:rsidRDefault="00113D21" w:rsidP="00113D21">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113D21" w:rsidRPr="00113D21" w:rsidRDefault="00113D21" w:rsidP="00113D21">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Liquidated damages in the amount of Five Hundred Dollars ($500.00) per consecutive calendar day will be assessed for each day that work shall remain uncompleted after the end of the contract period, with due allowance for extensions of the contract period due to conditions beyond the control of the Contractor.</w:t>
      </w:r>
    </w:p>
    <w:p w:rsidR="00113D21" w:rsidRPr="00113D21" w:rsidRDefault="00113D21" w:rsidP="00113D21">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476FE8" w:rsidRPr="00A96A5E" w:rsidRDefault="00476FE8" w:rsidP="00476FE8">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A96A5E">
        <w:rPr>
          <w:rFonts w:ascii="CG Omega" w:hAnsi="CG Omega" w:cs="Arial"/>
        </w:rPr>
        <w:t xml:space="preserve">Payment to the Contractor for said improvements will be from any one of the following sources at the sole discretion of the </w:t>
      </w:r>
      <w:r>
        <w:rPr>
          <w:rFonts w:ascii="CG Omega" w:hAnsi="CG Omega" w:cs="Arial"/>
        </w:rPr>
        <w:t>Hiawatha Water Board</w:t>
      </w:r>
      <w:r w:rsidRPr="00A96A5E">
        <w:rPr>
          <w:rFonts w:ascii="CG Omega" w:hAnsi="CG Omega" w:cs="Arial"/>
        </w:rPr>
        <w:t xml:space="preserve">: (1) cash to be derived from the proceeds of the issuance and sale of </w:t>
      </w:r>
      <w:r>
        <w:rPr>
          <w:rFonts w:ascii="CG Omega" w:hAnsi="CG Omega" w:cs="Arial"/>
        </w:rPr>
        <w:t>Water</w:t>
      </w:r>
      <w:r w:rsidRPr="00A96A5E">
        <w:rPr>
          <w:rFonts w:ascii="CG Omega" w:hAnsi="CG Omega" w:cs="Arial"/>
        </w:rPr>
        <w:t xml:space="preserve"> Revenue Bonds, which will be payable solely and only out of the future net revenues of the Municipal </w:t>
      </w:r>
      <w:r>
        <w:rPr>
          <w:rFonts w:ascii="CG Omega" w:hAnsi="CG Omega" w:cs="Arial"/>
        </w:rPr>
        <w:t>Water</w:t>
      </w:r>
      <w:r w:rsidRPr="00A96A5E">
        <w:rPr>
          <w:rFonts w:ascii="CG Omega" w:hAnsi="CG Omega" w:cs="Arial"/>
        </w:rPr>
        <w:t xml:space="preserve"> Utility, and/or from such other cash funds on hand of said Utility as may be lawfully used for said purpose; </w:t>
      </w:r>
      <w:r w:rsidR="002A50CC">
        <w:rPr>
          <w:rFonts w:ascii="CG Omega" w:hAnsi="CG Omega" w:cs="Arial"/>
        </w:rPr>
        <w:t xml:space="preserve">or </w:t>
      </w:r>
      <w:r w:rsidRPr="00A96A5E">
        <w:rPr>
          <w:rFonts w:ascii="CG Omega" w:hAnsi="CG Omega" w:cs="Arial"/>
        </w:rPr>
        <w:t>(2) cash from proceeds of a State Revolving Loan Fund</w:t>
      </w:r>
      <w:bookmarkStart w:id="0" w:name="_GoBack"/>
      <w:bookmarkEnd w:id="0"/>
      <w:r w:rsidRPr="00A96A5E">
        <w:rPr>
          <w:rFonts w:ascii="CG Omega" w:hAnsi="CG Omega" w:cs="Arial"/>
        </w:rPr>
        <w:t>.</w:t>
      </w:r>
    </w:p>
    <w:p w:rsidR="00113D21" w:rsidRPr="00113D21" w:rsidRDefault="00113D21" w:rsidP="00113D21">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CF1DAF" w:rsidRDefault="00113D21" w:rsidP="00390099">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113D21">
        <w:rPr>
          <w:rFonts w:ascii="CG Omega" w:hAnsi="CG Omega" w:cs="Arial"/>
        </w:rPr>
        <w:t xml:space="preserve">Payment to the Contractor will be </w:t>
      </w:r>
      <w:proofErr w:type="gramStart"/>
      <w:r w:rsidRPr="00113D21">
        <w:rPr>
          <w:rFonts w:ascii="CG Omega" w:hAnsi="CG Omega" w:cs="Arial"/>
        </w:rPr>
        <w:t>on the basis of</w:t>
      </w:r>
      <w:proofErr w:type="gramEnd"/>
      <w:r w:rsidRPr="00113D21">
        <w:rPr>
          <w:rFonts w:ascii="CG Omega" w:hAnsi="CG Omega" w:cs="Arial"/>
        </w:rPr>
        <w:t xml:space="preserve"> monthly estimates equivalent to ninety five percent (95%) of the contract value of the work completed and payments made to material suppliers for materials ordered specifically for the project or delivered to the site during the preceding calendar month.  </w:t>
      </w:r>
    </w:p>
    <w:p w:rsidR="00CF1DAF" w:rsidRDefault="00CF1DAF" w:rsidP="00390099">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CF1DAF" w:rsidRPr="00B531D9" w:rsidRDefault="00CF1DAF" w:rsidP="00CF1DAF">
      <w:pPr>
        <w:keepLines/>
        <w:tabs>
          <w:tab w:val="left" w:pos="-907"/>
          <w:tab w:val="left" w:pos="-720"/>
          <w:tab w:val="left" w:pos="0"/>
          <w:tab w:val="left" w:pos="378"/>
          <w:tab w:val="left" w:pos="1440"/>
        </w:tabs>
        <w:autoSpaceDE w:val="0"/>
        <w:autoSpaceDN w:val="0"/>
        <w:adjustRightInd w:val="0"/>
        <w:rPr>
          <w:rFonts w:ascii="CG Omega" w:hAnsi="CG Omega" w:cs="CG Omega"/>
        </w:rPr>
      </w:pPr>
      <w:r w:rsidRPr="00B531D9">
        <w:rPr>
          <w:rFonts w:ascii="CG Omega" w:hAnsi="CG Omega" w:cs="CG Omega"/>
        </w:rPr>
        <w:lastRenderedPageBreak/>
        <w:t xml:space="preserve">Estimates will be prepared on the </w:t>
      </w:r>
      <w:r>
        <w:rPr>
          <w:rFonts w:ascii="CG Omega" w:hAnsi="CG Omega" w:cs="CG Omega"/>
        </w:rPr>
        <w:t>1</w:t>
      </w:r>
      <w:r w:rsidRPr="004F54BC">
        <w:rPr>
          <w:rFonts w:ascii="CG Omega" w:hAnsi="CG Omega" w:cs="CG Omega"/>
          <w:vertAlign w:val="superscript"/>
        </w:rPr>
        <w:t>st</w:t>
      </w:r>
      <w:r>
        <w:rPr>
          <w:rFonts w:ascii="CG Omega" w:hAnsi="CG Omega" w:cs="CG Omega"/>
        </w:rPr>
        <w:t xml:space="preserve"> </w:t>
      </w:r>
      <w:r w:rsidRPr="00B531D9">
        <w:rPr>
          <w:rFonts w:ascii="CG Omega" w:hAnsi="CG Omega" w:cs="CG Omega"/>
        </w:rPr>
        <w:t>day of each month by the Contractor, subject to the approval of the Engineer, who will certify to the Board of Trustees for payment each approved estimate on or before the 5</w:t>
      </w:r>
      <w:r w:rsidRPr="00B531D9">
        <w:rPr>
          <w:rFonts w:ascii="CG Omega" w:hAnsi="CG Omega" w:cs="CG Omega"/>
          <w:vertAlign w:val="superscript"/>
        </w:rPr>
        <w:t>th</w:t>
      </w:r>
      <w:r>
        <w:rPr>
          <w:rFonts w:ascii="CG Omega" w:hAnsi="CG Omega" w:cs="CG Omega"/>
        </w:rPr>
        <w:t xml:space="preserve"> </w:t>
      </w:r>
      <w:r w:rsidRPr="00B531D9">
        <w:rPr>
          <w:rFonts w:ascii="CG Omega" w:hAnsi="CG Omega" w:cs="CG Omega"/>
        </w:rPr>
        <w:t>day of the month.  The Board of Trustees will act upon the estimate on the 2</w:t>
      </w:r>
      <w:r w:rsidRPr="00B531D9">
        <w:rPr>
          <w:rFonts w:ascii="CG Omega" w:hAnsi="CG Omega" w:cs="CG Omega"/>
          <w:vertAlign w:val="superscript"/>
        </w:rPr>
        <w:t>nd</w:t>
      </w:r>
      <w:r>
        <w:rPr>
          <w:rFonts w:ascii="CG Omega" w:hAnsi="CG Omega" w:cs="CG Omega"/>
        </w:rPr>
        <w:t xml:space="preserve"> </w:t>
      </w:r>
      <w:r w:rsidRPr="00B531D9">
        <w:rPr>
          <w:rFonts w:ascii="CG Omega" w:hAnsi="CG Omega" w:cs="CG Omega"/>
        </w:rPr>
        <w:t xml:space="preserve">Tuesday of the month and payment will be made within 10 days of Board of Trustees approval.  Such monthly payments shall in no way be construed as an act of acceptance for any part of the work partially or totally completed.  Upon completion of the work and its acceptance by the Board of Trustees, the Contractor will be paid an amount which, together with previous payments, will equal ninety-five percent (95%) of the contract price of the contract.  Final payment of the remaining amount will be made not less than thirty-one (31) days after completion and acceptance by resolution of the Board of Trustees of the completed contract, subject to the conditions and in accordance with the provisions of Chapter 573 of the Code of Iowa, as amended. </w:t>
      </w:r>
    </w:p>
    <w:p w:rsidR="00CF1DAF" w:rsidRPr="00F46A73" w:rsidRDefault="00CF1DAF" w:rsidP="00CF1DAF">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CF1DAF" w:rsidRDefault="00CF1DAF" w:rsidP="00CF1DAF">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F46A73">
        <w:rPr>
          <w:rFonts w:ascii="CG Omega" w:hAnsi="CG Omega" w:cs="Arial"/>
        </w:rPr>
        <w:t>The request for payment may also include an allowance for the cost of such major materials and equipment which are suitably stored either at or near the site.  Proof of purchase amount and verification of insurance for stored materials must be provided with any request for payment of stored materials.</w:t>
      </w:r>
    </w:p>
    <w:p w:rsidR="00CF1DAF" w:rsidRPr="00E40431" w:rsidRDefault="00CF1DAF" w:rsidP="00CF1DAF">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CF1DAF" w:rsidRPr="00E40431" w:rsidRDefault="00CF1DAF" w:rsidP="00CF1DAF">
      <w:pPr>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strike/>
        </w:rPr>
      </w:pPr>
      <w:r w:rsidRPr="00E40431">
        <w:rPr>
          <w:rFonts w:ascii="CG Omega" w:hAnsi="CG Omega" w:cs="Arial"/>
        </w:rPr>
        <w:t>By virtue of statutory authority preference will be given to products and provisions grown and coal produced within the State of Iowa and to Iowa domestic labor.</w:t>
      </w:r>
    </w:p>
    <w:p w:rsidR="00CF1DAF" w:rsidRPr="00E40431" w:rsidRDefault="00CF1DAF" w:rsidP="00CF1DAF">
      <w:pPr>
        <w:rPr>
          <w:rFonts w:ascii="CG Omega" w:hAnsi="CG Omega" w:cs="Arial"/>
        </w:rPr>
      </w:pPr>
    </w:p>
    <w:p w:rsidR="00CF1DAF" w:rsidRPr="00E40431" w:rsidRDefault="00CF1DAF" w:rsidP="00CF1D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Omega" w:hAnsi="CG Omega" w:cs="Arial"/>
        </w:rPr>
      </w:pPr>
      <w:r w:rsidRPr="00E40431">
        <w:rPr>
          <w:rFonts w:ascii="CG Omega" w:hAnsi="CG Omega" w:cs="Arial"/>
        </w:rPr>
        <w:t xml:space="preserve">In accordance with Iowa statutes,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 </w:t>
      </w:r>
    </w:p>
    <w:p w:rsidR="00CF1DAF" w:rsidRPr="00E40431" w:rsidRDefault="00CF1DAF" w:rsidP="00CF1D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Omega" w:hAnsi="CG Omega" w:cs="Arial"/>
        </w:rPr>
      </w:pPr>
    </w:p>
    <w:p w:rsidR="00CF1DAF" w:rsidRDefault="00CF1DAF" w:rsidP="00CF1D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Omega" w:hAnsi="CG Omega" w:cs="Arial"/>
        </w:rPr>
      </w:pPr>
      <w:r w:rsidRPr="00F46A73">
        <w:rPr>
          <w:rFonts w:ascii="CG Omega" w:hAnsi="CG Omega" w:cs="Arial"/>
        </w:rPr>
        <w:t>In accordance with the requirements of the Iowa Department of Labor all bidders must submit a fully completed Bidder Status Form. The Bidder Status Form must be included with and is considered an essential attachment to the Proposal. Any Proposal that does not include a fully completed Bidder Status Form may result in the Proposal being determined non-responsive and rejected.</w:t>
      </w:r>
    </w:p>
    <w:p w:rsidR="00CF1DAF" w:rsidRPr="00E40431" w:rsidRDefault="00CF1DAF" w:rsidP="00CF1D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Omega" w:hAnsi="CG Omega" w:cs="Arial"/>
        </w:rPr>
      </w:pPr>
    </w:p>
    <w:p w:rsidR="00CF1DAF" w:rsidRPr="00E40431" w:rsidRDefault="00CF1DAF" w:rsidP="00CF1D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Omega" w:hAnsi="CG Omega" w:cs="Arial"/>
        </w:rPr>
      </w:pPr>
      <w:r w:rsidRPr="00E40431">
        <w:rPr>
          <w:rFonts w:ascii="CG Omega" w:hAnsi="CG Omega" w:cs="Arial"/>
        </w:rPr>
        <w:t>If it is determined that adherence to these Iowa statutory requirements may cause denial of federal funds which would otherwise be available for a public improvement, or would otherwise be inconsistent with requirements of any federal law or regulation, the application of Iowa Code Chapters 73 and 73A shall be suspended to the extent necessary to prevent denial of the funds or to eliminate the inconsistency with federal requirements.</w:t>
      </w:r>
    </w:p>
    <w:p w:rsidR="00CF1DAF" w:rsidRPr="00E40431" w:rsidRDefault="00CF1DAF" w:rsidP="00CF1DAF">
      <w:pPr>
        <w:rPr>
          <w:rFonts w:ascii="CG Omega" w:hAnsi="CG Omega" w:cs="Arial"/>
        </w:rPr>
      </w:pPr>
    </w:p>
    <w:p w:rsidR="00CF1DAF" w:rsidRPr="00E40431" w:rsidRDefault="00CF1DAF" w:rsidP="00CF1DAF">
      <w:pPr>
        <w:keepNext/>
        <w:keepLines/>
        <w:rPr>
          <w:rFonts w:ascii="CG Omega" w:hAnsi="CG Omega" w:cs="Arial"/>
        </w:rPr>
      </w:pPr>
      <w:r w:rsidRPr="00E40431">
        <w:rPr>
          <w:rFonts w:ascii="CG Omega" w:hAnsi="CG Omega" w:cs="Arial"/>
        </w:rPr>
        <w:lastRenderedPageBreak/>
        <w:t xml:space="preserve">The </w:t>
      </w:r>
      <w:r>
        <w:rPr>
          <w:rFonts w:ascii="CG Omega" w:hAnsi="CG Omega" w:cs="Arial"/>
        </w:rPr>
        <w:t>Hiawatha</w:t>
      </w:r>
      <w:r>
        <w:rPr>
          <w:rFonts w:ascii="CG Omega" w:hAnsi="CG Omega" w:cs="Arial"/>
        </w:rPr>
        <w:t xml:space="preserve"> Water Department</w:t>
      </w:r>
      <w:r w:rsidRPr="00E40431">
        <w:rPr>
          <w:rFonts w:ascii="CG Omega" w:hAnsi="CG Omega" w:cs="Arial"/>
        </w:rPr>
        <w:t xml:space="preserve"> reserves the right to reject any or all bids, to waive informalities, and to enter into such contract, or contracts, as it shall deem to be in the best interest of the </w:t>
      </w:r>
      <w:r>
        <w:rPr>
          <w:rFonts w:ascii="CG Omega" w:hAnsi="CG Omega" w:cs="Arial"/>
        </w:rPr>
        <w:t>Water Department</w:t>
      </w:r>
      <w:r w:rsidRPr="00E40431">
        <w:rPr>
          <w:rFonts w:ascii="CG Omega" w:hAnsi="CG Omega" w:cs="Arial"/>
        </w:rPr>
        <w:t>.</w:t>
      </w:r>
    </w:p>
    <w:p w:rsidR="00CF1DAF" w:rsidRPr="00E40431" w:rsidRDefault="00CF1DAF" w:rsidP="00CF1DAF">
      <w:pPr>
        <w:keepNext/>
        <w:keepLines/>
        <w:rPr>
          <w:rFonts w:ascii="CG Omega" w:hAnsi="CG Omega" w:cs="Arial"/>
        </w:rPr>
      </w:pPr>
    </w:p>
    <w:p w:rsidR="00CF1DAF" w:rsidRPr="00E40431" w:rsidRDefault="00CF1DAF" w:rsidP="00CF1DAF">
      <w:pPr>
        <w:keepNext/>
        <w:keepLines/>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E40431">
        <w:rPr>
          <w:rFonts w:ascii="CG Omega" w:hAnsi="CG Omega" w:cs="Arial"/>
        </w:rPr>
        <w:t xml:space="preserve">Posted by the order of the </w:t>
      </w:r>
      <w:r>
        <w:rPr>
          <w:rFonts w:ascii="CG Omega" w:hAnsi="CG Omega" w:cs="Arial"/>
        </w:rPr>
        <w:t>Hiawatha</w:t>
      </w:r>
      <w:r>
        <w:rPr>
          <w:rFonts w:ascii="CG Omega" w:hAnsi="CG Omega" w:cs="Arial"/>
        </w:rPr>
        <w:t xml:space="preserve"> Water Department</w:t>
      </w:r>
      <w:r w:rsidRPr="00E40431">
        <w:rPr>
          <w:rFonts w:ascii="CG Omega" w:hAnsi="CG Omega" w:cs="Arial"/>
        </w:rPr>
        <w:t xml:space="preserve">, </w:t>
      </w:r>
      <w:r>
        <w:rPr>
          <w:rFonts w:ascii="CG Omega" w:hAnsi="CG Omega" w:cs="Arial"/>
        </w:rPr>
        <w:t>Hiawatha</w:t>
      </w:r>
      <w:r>
        <w:rPr>
          <w:rFonts w:ascii="CG Omega" w:hAnsi="CG Omega" w:cs="Arial"/>
        </w:rPr>
        <w:t>, Iowa.</w:t>
      </w:r>
    </w:p>
    <w:p w:rsidR="00CF1DAF" w:rsidRPr="00E40431" w:rsidRDefault="00CF1DAF" w:rsidP="00CF1DAF">
      <w:pPr>
        <w:keepNext/>
        <w:keepLines/>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E40431">
        <w:rPr>
          <w:rFonts w:ascii="CG Omega" w:hAnsi="CG Omega" w:cs="Arial"/>
        </w:rPr>
        <w:tab/>
      </w:r>
    </w:p>
    <w:p w:rsidR="00CF1DAF" w:rsidRDefault="00CF1DAF" w:rsidP="00CF1DAF">
      <w:pPr>
        <w:keepNext/>
        <w:keepLines/>
        <w:tabs>
          <w:tab w:val="left" w:pos="1"/>
          <w:tab w:val="left" w:pos="528"/>
          <w:tab w:val="left" w:pos="1056"/>
          <w:tab w:val="left" w:pos="1584"/>
          <w:tab w:val="left" w:pos="2112"/>
          <w:tab w:val="left" w:pos="288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E40431">
        <w:rPr>
          <w:rFonts w:ascii="CG Omega" w:hAnsi="CG Omega" w:cs="Arial"/>
          <w:b/>
        </w:rPr>
        <w:tab/>
      </w:r>
      <w:r w:rsidRPr="00E40431">
        <w:rPr>
          <w:rFonts w:ascii="CG Omega" w:hAnsi="CG Omega" w:cs="Arial"/>
          <w:b/>
        </w:rPr>
        <w:tab/>
      </w:r>
      <w:r w:rsidRPr="00E40431">
        <w:rPr>
          <w:rFonts w:ascii="CG Omega" w:hAnsi="CG Omega" w:cs="Arial"/>
          <w:b/>
        </w:rPr>
        <w:tab/>
      </w:r>
      <w:r w:rsidRPr="00E40431">
        <w:rPr>
          <w:rFonts w:ascii="CG Omega" w:hAnsi="CG Omega" w:cs="Arial"/>
          <w:b/>
        </w:rPr>
        <w:tab/>
      </w:r>
      <w:r w:rsidRPr="00E40431">
        <w:rPr>
          <w:rFonts w:ascii="CG Omega" w:hAnsi="CG Omega" w:cs="Arial"/>
          <w:b/>
        </w:rPr>
        <w:tab/>
      </w:r>
      <w:r w:rsidRPr="00E40431">
        <w:rPr>
          <w:rFonts w:ascii="CG Omega" w:hAnsi="CG Omega" w:cs="Arial"/>
          <w:b/>
        </w:rPr>
        <w:tab/>
      </w:r>
      <w:r>
        <w:rPr>
          <w:rFonts w:ascii="CG Omega" w:hAnsi="CG Omega" w:cs="Arial"/>
        </w:rPr>
        <w:t>HIAWATHA</w:t>
      </w:r>
      <w:r w:rsidRPr="004F54BC">
        <w:rPr>
          <w:rFonts w:ascii="CG Omega" w:hAnsi="CG Omega" w:cs="Arial"/>
        </w:rPr>
        <w:t xml:space="preserve"> WATER DEPARTMENT,</w:t>
      </w:r>
    </w:p>
    <w:p w:rsidR="00CF1DAF" w:rsidRPr="004F54BC" w:rsidRDefault="00CF1DAF" w:rsidP="00CF1DAF">
      <w:pPr>
        <w:keepNext/>
        <w:keepLines/>
        <w:tabs>
          <w:tab w:val="left" w:pos="1"/>
          <w:tab w:val="left" w:pos="528"/>
          <w:tab w:val="left" w:pos="1056"/>
          <w:tab w:val="left" w:pos="1584"/>
          <w:tab w:val="left" w:pos="2112"/>
          <w:tab w:val="left" w:pos="288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p>
    <w:p w:rsidR="00CF1DAF" w:rsidRPr="004F54BC" w:rsidRDefault="00CF1DAF" w:rsidP="00CF1DAF">
      <w:pPr>
        <w:keepNext/>
        <w:keepLines/>
        <w:tabs>
          <w:tab w:val="left" w:pos="1"/>
          <w:tab w:val="left" w:pos="528"/>
          <w:tab w:val="left" w:pos="1056"/>
          <w:tab w:val="left" w:pos="1584"/>
          <w:tab w:val="left" w:pos="2112"/>
          <w:tab w:val="left" w:pos="288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rPr>
      </w:pPr>
      <w:r w:rsidRPr="004F54BC">
        <w:rPr>
          <w:rFonts w:ascii="CG Omega" w:hAnsi="CG Omega" w:cs="Arial"/>
        </w:rPr>
        <w:tab/>
      </w:r>
      <w:r w:rsidRPr="004F54BC">
        <w:rPr>
          <w:rFonts w:ascii="CG Omega" w:hAnsi="CG Omega" w:cs="Arial"/>
        </w:rPr>
        <w:tab/>
      </w:r>
      <w:r w:rsidRPr="004F54BC">
        <w:rPr>
          <w:rFonts w:ascii="CG Omega" w:hAnsi="CG Omega" w:cs="Arial"/>
        </w:rPr>
        <w:tab/>
      </w:r>
      <w:r w:rsidRPr="004F54BC">
        <w:rPr>
          <w:rFonts w:ascii="CG Omega" w:hAnsi="CG Omega" w:cs="Arial"/>
        </w:rPr>
        <w:tab/>
      </w:r>
      <w:r w:rsidRPr="004F54BC">
        <w:rPr>
          <w:rFonts w:ascii="CG Omega" w:hAnsi="CG Omega" w:cs="Arial"/>
        </w:rPr>
        <w:tab/>
      </w:r>
      <w:r w:rsidRPr="004F54BC">
        <w:rPr>
          <w:rFonts w:ascii="CG Omega" w:hAnsi="CG Omega" w:cs="Arial"/>
        </w:rPr>
        <w:tab/>
      </w:r>
      <w:r>
        <w:rPr>
          <w:rFonts w:ascii="CG Omega" w:hAnsi="CG Omega" w:cs="Arial"/>
        </w:rPr>
        <w:t>Marty Recker</w:t>
      </w:r>
      <w:r>
        <w:rPr>
          <w:rFonts w:ascii="CG Omega" w:hAnsi="CG Omega" w:cs="Arial"/>
        </w:rPr>
        <w:t>, Manager</w:t>
      </w:r>
    </w:p>
    <w:p w:rsidR="008F0658" w:rsidRPr="00113D21" w:rsidRDefault="008F0658" w:rsidP="00C72C8C">
      <w:pPr>
        <w:keepNext/>
        <w:keepLines/>
        <w:tabs>
          <w:tab w:val="left" w:pos="1"/>
          <w:tab w:val="left" w:pos="528"/>
          <w:tab w:val="left" w:pos="1056"/>
          <w:tab w:val="left" w:pos="1584"/>
          <w:tab w:val="left" w:pos="2112"/>
          <w:tab w:val="left" w:pos="2640"/>
          <w:tab w:val="left" w:pos="3168"/>
          <w:tab w:val="left" w:pos="3696"/>
          <w:tab w:val="left" w:pos="4224"/>
          <w:tab w:val="left" w:pos="4752"/>
          <w:tab w:val="left" w:pos="5280"/>
          <w:tab w:val="left" w:pos="5808"/>
          <w:tab w:val="left" w:pos="6336"/>
          <w:tab w:val="left" w:pos="6864"/>
          <w:tab w:val="left" w:pos="7392"/>
          <w:tab w:val="left" w:pos="7920"/>
          <w:tab w:val="left" w:pos="8448"/>
          <w:tab w:val="left" w:pos="8976"/>
          <w:tab w:val="left" w:pos="9504"/>
          <w:tab w:val="left" w:pos="10032"/>
        </w:tabs>
        <w:rPr>
          <w:rFonts w:ascii="CG Omega" w:hAnsi="CG Omega" w:cs="Arial"/>
          <w:u w:val="single"/>
        </w:rPr>
      </w:pPr>
    </w:p>
    <w:sectPr w:rsidR="008F0658" w:rsidRPr="00113D21" w:rsidSect="009B34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4FD" w:rsidRDefault="00D704FD">
      <w:r>
        <w:separator/>
      </w:r>
    </w:p>
  </w:endnote>
  <w:endnote w:type="continuationSeparator" w:id="0">
    <w:p w:rsidR="00D704FD" w:rsidRDefault="00D7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4FD" w:rsidRPr="00DF44A2" w:rsidRDefault="00C72C8C" w:rsidP="00580802">
    <w:pPr>
      <w:pStyle w:val="Footer"/>
      <w:tabs>
        <w:tab w:val="clear" w:pos="8640"/>
        <w:tab w:val="right" w:pos="9360"/>
      </w:tabs>
      <w:rPr>
        <w:rFonts w:ascii="CG Omega" w:hAnsi="CG Omega"/>
      </w:rPr>
    </w:pPr>
    <w:r>
      <w:rPr>
        <w:rFonts w:ascii="CG Omega" w:hAnsi="CG Omega"/>
      </w:rPr>
      <w:t>23815</w:t>
    </w:r>
    <w:r w:rsidR="00DF44A2" w:rsidRPr="00DF44A2">
      <w:rPr>
        <w:rFonts w:ascii="CG Omega" w:hAnsi="CG Omega"/>
      </w:rPr>
      <w:tab/>
    </w:r>
    <w:r w:rsidR="00DF44A2" w:rsidRPr="00DF44A2">
      <w:rPr>
        <w:rFonts w:ascii="CG Omega" w:hAnsi="CG Omega"/>
      </w:rPr>
      <w:tab/>
      <w:t>00</w:t>
    </w:r>
    <w:r w:rsidR="00580802">
      <w:rPr>
        <w:rFonts w:ascii="CG Omega" w:hAnsi="CG Omega"/>
      </w:rPr>
      <w:t>05</w:t>
    </w:r>
    <w:r w:rsidR="00DF44A2" w:rsidRPr="00DF44A2">
      <w:rPr>
        <w:rFonts w:ascii="CG Omega" w:hAnsi="CG Omega"/>
      </w:rPr>
      <w:t>0-</w:t>
    </w:r>
    <w:r w:rsidR="00AB6B88" w:rsidRPr="00DF44A2">
      <w:rPr>
        <w:rFonts w:ascii="CG Omega" w:hAnsi="CG Omega"/>
      </w:rPr>
      <w:fldChar w:fldCharType="begin"/>
    </w:r>
    <w:r w:rsidR="00DF44A2" w:rsidRPr="00DF44A2">
      <w:rPr>
        <w:rFonts w:ascii="CG Omega" w:hAnsi="CG Omega"/>
      </w:rPr>
      <w:instrText xml:space="preserve"> PAGE   \* MERGEFORMAT </w:instrText>
    </w:r>
    <w:r w:rsidR="00AB6B88" w:rsidRPr="00DF44A2">
      <w:rPr>
        <w:rFonts w:ascii="CG Omega" w:hAnsi="CG Omega"/>
      </w:rPr>
      <w:fldChar w:fldCharType="separate"/>
    </w:r>
    <w:r w:rsidR="008722FD">
      <w:rPr>
        <w:rFonts w:ascii="CG Omega" w:hAnsi="CG Omega"/>
        <w:noProof/>
      </w:rPr>
      <w:t>4</w:t>
    </w:r>
    <w:r w:rsidR="00AB6B88" w:rsidRPr="00DF44A2">
      <w:rPr>
        <w:rFonts w:ascii="CG Omega" w:hAnsi="CG Ome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4FD" w:rsidRDefault="00D704FD">
      <w:r>
        <w:separator/>
      </w:r>
    </w:p>
  </w:footnote>
  <w:footnote w:type="continuationSeparator" w:id="0">
    <w:p w:rsidR="00D704FD" w:rsidRDefault="00D7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504"/>
    <w:multiLevelType w:val="hybridMultilevel"/>
    <w:tmpl w:val="DAC2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58"/>
    <w:rsid w:val="000061F8"/>
    <w:rsid w:val="000151CE"/>
    <w:rsid w:val="00020199"/>
    <w:rsid w:val="00034200"/>
    <w:rsid w:val="00043A8E"/>
    <w:rsid w:val="00046301"/>
    <w:rsid w:val="0005120B"/>
    <w:rsid w:val="0006722C"/>
    <w:rsid w:val="00070A91"/>
    <w:rsid w:val="00072D33"/>
    <w:rsid w:val="0007441C"/>
    <w:rsid w:val="00087BDA"/>
    <w:rsid w:val="00091B8E"/>
    <w:rsid w:val="00094376"/>
    <w:rsid w:val="000949DB"/>
    <w:rsid w:val="000A3770"/>
    <w:rsid w:val="000A4616"/>
    <w:rsid w:val="000C2FE7"/>
    <w:rsid w:val="000D43FA"/>
    <w:rsid w:val="000E2FD1"/>
    <w:rsid w:val="000E54E4"/>
    <w:rsid w:val="000E7DD6"/>
    <w:rsid w:val="000F1F63"/>
    <w:rsid w:val="000F3255"/>
    <w:rsid w:val="000F389F"/>
    <w:rsid w:val="000F5F6F"/>
    <w:rsid w:val="001021DB"/>
    <w:rsid w:val="00113D21"/>
    <w:rsid w:val="00121E88"/>
    <w:rsid w:val="001223C9"/>
    <w:rsid w:val="00134EA4"/>
    <w:rsid w:val="00135392"/>
    <w:rsid w:val="001435DA"/>
    <w:rsid w:val="001521C9"/>
    <w:rsid w:val="0015407C"/>
    <w:rsid w:val="00160661"/>
    <w:rsid w:val="0017427F"/>
    <w:rsid w:val="001A2F07"/>
    <w:rsid w:val="001B1986"/>
    <w:rsid w:val="001C006C"/>
    <w:rsid w:val="001D54B0"/>
    <w:rsid w:val="001E066D"/>
    <w:rsid w:val="001E6ABC"/>
    <w:rsid w:val="001F0FA2"/>
    <w:rsid w:val="001F4A5C"/>
    <w:rsid w:val="0020495A"/>
    <w:rsid w:val="002052A3"/>
    <w:rsid w:val="002058D6"/>
    <w:rsid w:val="00206228"/>
    <w:rsid w:val="00210F07"/>
    <w:rsid w:val="00214380"/>
    <w:rsid w:val="00216B09"/>
    <w:rsid w:val="002264A5"/>
    <w:rsid w:val="00227987"/>
    <w:rsid w:val="00242641"/>
    <w:rsid w:val="00263FC4"/>
    <w:rsid w:val="00277EF8"/>
    <w:rsid w:val="002801E7"/>
    <w:rsid w:val="0028451B"/>
    <w:rsid w:val="002901DA"/>
    <w:rsid w:val="0029313D"/>
    <w:rsid w:val="00294F7D"/>
    <w:rsid w:val="002A50CC"/>
    <w:rsid w:val="002A56EA"/>
    <w:rsid w:val="002B23BA"/>
    <w:rsid w:val="002B5A29"/>
    <w:rsid w:val="002C7D24"/>
    <w:rsid w:val="002E157A"/>
    <w:rsid w:val="002E356E"/>
    <w:rsid w:val="002F20C6"/>
    <w:rsid w:val="00314AFD"/>
    <w:rsid w:val="003215A8"/>
    <w:rsid w:val="00322909"/>
    <w:rsid w:val="003253F0"/>
    <w:rsid w:val="003444C7"/>
    <w:rsid w:val="00354294"/>
    <w:rsid w:val="00355FBA"/>
    <w:rsid w:val="00357C7A"/>
    <w:rsid w:val="00366CB6"/>
    <w:rsid w:val="00380CB7"/>
    <w:rsid w:val="00386386"/>
    <w:rsid w:val="00390099"/>
    <w:rsid w:val="003B0144"/>
    <w:rsid w:val="003D243E"/>
    <w:rsid w:val="003D7D2D"/>
    <w:rsid w:val="003E08CE"/>
    <w:rsid w:val="003E4992"/>
    <w:rsid w:val="003F2077"/>
    <w:rsid w:val="00406D15"/>
    <w:rsid w:val="0042142F"/>
    <w:rsid w:val="0043719C"/>
    <w:rsid w:val="004408CC"/>
    <w:rsid w:val="00450B25"/>
    <w:rsid w:val="00450E72"/>
    <w:rsid w:val="004536DC"/>
    <w:rsid w:val="00464BB9"/>
    <w:rsid w:val="0047206B"/>
    <w:rsid w:val="00476FE8"/>
    <w:rsid w:val="00477CD0"/>
    <w:rsid w:val="004806B9"/>
    <w:rsid w:val="00483B43"/>
    <w:rsid w:val="00491C70"/>
    <w:rsid w:val="00492FF1"/>
    <w:rsid w:val="0049671E"/>
    <w:rsid w:val="00497B5C"/>
    <w:rsid w:val="004A1DEF"/>
    <w:rsid w:val="004A3F81"/>
    <w:rsid w:val="004B6A88"/>
    <w:rsid w:val="005123AB"/>
    <w:rsid w:val="005158BD"/>
    <w:rsid w:val="0051706B"/>
    <w:rsid w:val="00522F1F"/>
    <w:rsid w:val="00525A68"/>
    <w:rsid w:val="005324C1"/>
    <w:rsid w:val="00532571"/>
    <w:rsid w:val="005336C6"/>
    <w:rsid w:val="00541AFA"/>
    <w:rsid w:val="00543F4B"/>
    <w:rsid w:val="0054537B"/>
    <w:rsid w:val="00560283"/>
    <w:rsid w:val="00577A19"/>
    <w:rsid w:val="00580802"/>
    <w:rsid w:val="00582014"/>
    <w:rsid w:val="005970C4"/>
    <w:rsid w:val="005A04A3"/>
    <w:rsid w:val="005B5E8F"/>
    <w:rsid w:val="005C49B5"/>
    <w:rsid w:val="005C7A9D"/>
    <w:rsid w:val="005E2C88"/>
    <w:rsid w:val="00612360"/>
    <w:rsid w:val="00612554"/>
    <w:rsid w:val="00613857"/>
    <w:rsid w:val="00615308"/>
    <w:rsid w:val="00621C1B"/>
    <w:rsid w:val="00623530"/>
    <w:rsid w:val="006257AE"/>
    <w:rsid w:val="0062731A"/>
    <w:rsid w:val="00633304"/>
    <w:rsid w:val="00634B04"/>
    <w:rsid w:val="0063764F"/>
    <w:rsid w:val="00642430"/>
    <w:rsid w:val="0064357E"/>
    <w:rsid w:val="00646209"/>
    <w:rsid w:val="00655178"/>
    <w:rsid w:val="006553C2"/>
    <w:rsid w:val="00657CE6"/>
    <w:rsid w:val="00660416"/>
    <w:rsid w:val="00664460"/>
    <w:rsid w:val="00666A41"/>
    <w:rsid w:val="00670180"/>
    <w:rsid w:val="00675089"/>
    <w:rsid w:val="006770BB"/>
    <w:rsid w:val="006818FB"/>
    <w:rsid w:val="00684ACD"/>
    <w:rsid w:val="00692CC1"/>
    <w:rsid w:val="006A16F0"/>
    <w:rsid w:val="006A20AE"/>
    <w:rsid w:val="006A3889"/>
    <w:rsid w:val="006B039B"/>
    <w:rsid w:val="006B395F"/>
    <w:rsid w:val="006C29FB"/>
    <w:rsid w:val="006C43B4"/>
    <w:rsid w:val="006F47EA"/>
    <w:rsid w:val="006F689B"/>
    <w:rsid w:val="00702017"/>
    <w:rsid w:val="007025B1"/>
    <w:rsid w:val="007221CB"/>
    <w:rsid w:val="00733739"/>
    <w:rsid w:val="00747725"/>
    <w:rsid w:val="007526A4"/>
    <w:rsid w:val="00753C46"/>
    <w:rsid w:val="00765327"/>
    <w:rsid w:val="00765B1F"/>
    <w:rsid w:val="0076630A"/>
    <w:rsid w:val="00767316"/>
    <w:rsid w:val="00780023"/>
    <w:rsid w:val="0078009D"/>
    <w:rsid w:val="007835AE"/>
    <w:rsid w:val="0079249B"/>
    <w:rsid w:val="007B0983"/>
    <w:rsid w:val="007B4756"/>
    <w:rsid w:val="007E19B0"/>
    <w:rsid w:val="008020DA"/>
    <w:rsid w:val="00805E58"/>
    <w:rsid w:val="00807B9E"/>
    <w:rsid w:val="00807DF0"/>
    <w:rsid w:val="008104A6"/>
    <w:rsid w:val="008116C6"/>
    <w:rsid w:val="00814E46"/>
    <w:rsid w:val="00815473"/>
    <w:rsid w:val="00816820"/>
    <w:rsid w:val="00817C3D"/>
    <w:rsid w:val="0082438F"/>
    <w:rsid w:val="00833CB2"/>
    <w:rsid w:val="0084521B"/>
    <w:rsid w:val="00851AAD"/>
    <w:rsid w:val="008531B0"/>
    <w:rsid w:val="008533B0"/>
    <w:rsid w:val="00853F82"/>
    <w:rsid w:val="00856742"/>
    <w:rsid w:val="00861E12"/>
    <w:rsid w:val="008660BD"/>
    <w:rsid w:val="008722FD"/>
    <w:rsid w:val="00886339"/>
    <w:rsid w:val="00887152"/>
    <w:rsid w:val="008913A9"/>
    <w:rsid w:val="00893D45"/>
    <w:rsid w:val="0089759B"/>
    <w:rsid w:val="008A0630"/>
    <w:rsid w:val="008A534B"/>
    <w:rsid w:val="008A5B32"/>
    <w:rsid w:val="008B19B8"/>
    <w:rsid w:val="008B1F8F"/>
    <w:rsid w:val="008B2874"/>
    <w:rsid w:val="008B5D94"/>
    <w:rsid w:val="008C578E"/>
    <w:rsid w:val="008E261E"/>
    <w:rsid w:val="008E4FC8"/>
    <w:rsid w:val="008F0658"/>
    <w:rsid w:val="008F0F59"/>
    <w:rsid w:val="00901C19"/>
    <w:rsid w:val="00906843"/>
    <w:rsid w:val="00907EC9"/>
    <w:rsid w:val="00912981"/>
    <w:rsid w:val="00913410"/>
    <w:rsid w:val="00921113"/>
    <w:rsid w:val="0092642F"/>
    <w:rsid w:val="0093167F"/>
    <w:rsid w:val="00931A56"/>
    <w:rsid w:val="00937205"/>
    <w:rsid w:val="00937601"/>
    <w:rsid w:val="00937B21"/>
    <w:rsid w:val="00943558"/>
    <w:rsid w:val="009526A7"/>
    <w:rsid w:val="00954B51"/>
    <w:rsid w:val="009863FF"/>
    <w:rsid w:val="009B34EC"/>
    <w:rsid w:val="009B4B5D"/>
    <w:rsid w:val="009C3A41"/>
    <w:rsid w:val="009D46D9"/>
    <w:rsid w:val="009E68DA"/>
    <w:rsid w:val="009F3623"/>
    <w:rsid w:val="009F455E"/>
    <w:rsid w:val="00A0250C"/>
    <w:rsid w:val="00A16885"/>
    <w:rsid w:val="00A210EC"/>
    <w:rsid w:val="00A328AC"/>
    <w:rsid w:val="00A42F85"/>
    <w:rsid w:val="00A43D39"/>
    <w:rsid w:val="00A52DFB"/>
    <w:rsid w:val="00A56F46"/>
    <w:rsid w:val="00A570BA"/>
    <w:rsid w:val="00A61740"/>
    <w:rsid w:val="00A6628D"/>
    <w:rsid w:val="00A8623F"/>
    <w:rsid w:val="00A9181C"/>
    <w:rsid w:val="00A96693"/>
    <w:rsid w:val="00AA21BC"/>
    <w:rsid w:val="00AA2815"/>
    <w:rsid w:val="00AA5E97"/>
    <w:rsid w:val="00AB6B88"/>
    <w:rsid w:val="00AD2DB3"/>
    <w:rsid w:val="00AD551C"/>
    <w:rsid w:val="00AD66D7"/>
    <w:rsid w:val="00AD7F69"/>
    <w:rsid w:val="00B00D80"/>
    <w:rsid w:val="00B02FEC"/>
    <w:rsid w:val="00B07923"/>
    <w:rsid w:val="00B11D0F"/>
    <w:rsid w:val="00B11ED8"/>
    <w:rsid w:val="00B14A4D"/>
    <w:rsid w:val="00B14C2A"/>
    <w:rsid w:val="00B314E3"/>
    <w:rsid w:val="00B41DDE"/>
    <w:rsid w:val="00B433F1"/>
    <w:rsid w:val="00B45E21"/>
    <w:rsid w:val="00B502B8"/>
    <w:rsid w:val="00B53B87"/>
    <w:rsid w:val="00B64F65"/>
    <w:rsid w:val="00B728A4"/>
    <w:rsid w:val="00B72D6D"/>
    <w:rsid w:val="00B73B54"/>
    <w:rsid w:val="00B778E4"/>
    <w:rsid w:val="00BA1352"/>
    <w:rsid w:val="00BA472C"/>
    <w:rsid w:val="00BB1272"/>
    <w:rsid w:val="00BB6032"/>
    <w:rsid w:val="00BC0FD0"/>
    <w:rsid w:val="00BC3EF5"/>
    <w:rsid w:val="00BC57D5"/>
    <w:rsid w:val="00BC7535"/>
    <w:rsid w:val="00BC77F6"/>
    <w:rsid w:val="00BD3AE4"/>
    <w:rsid w:val="00BD3CC7"/>
    <w:rsid w:val="00BD775A"/>
    <w:rsid w:val="00BE5E86"/>
    <w:rsid w:val="00BF6089"/>
    <w:rsid w:val="00C17346"/>
    <w:rsid w:val="00C21202"/>
    <w:rsid w:val="00C336EA"/>
    <w:rsid w:val="00C3706A"/>
    <w:rsid w:val="00C3794B"/>
    <w:rsid w:val="00C37C1C"/>
    <w:rsid w:val="00C40E6F"/>
    <w:rsid w:val="00C43359"/>
    <w:rsid w:val="00C43AD6"/>
    <w:rsid w:val="00C47B1E"/>
    <w:rsid w:val="00C50C66"/>
    <w:rsid w:val="00C50E65"/>
    <w:rsid w:val="00C51F5F"/>
    <w:rsid w:val="00C60B28"/>
    <w:rsid w:val="00C62032"/>
    <w:rsid w:val="00C70697"/>
    <w:rsid w:val="00C709EF"/>
    <w:rsid w:val="00C72C8C"/>
    <w:rsid w:val="00C80D5B"/>
    <w:rsid w:val="00C87DF1"/>
    <w:rsid w:val="00C951BC"/>
    <w:rsid w:val="00CB00AF"/>
    <w:rsid w:val="00CC3BEA"/>
    <w:rsid w:val="00CD048E"/>
    <w:rsid w:val="00CE073C"/>
    <w:rsid w:val="00CE5D33"/>
    <w:rsid w:val="00CF1DAF"/>
    <w:rsid w:val="00CF2B24"/>
    <w:rsid w:val="00CF6267"/>
    <w:rsid w:val="00D02EF7"/>
    <w:rsid w:val="00D1180E"/>
    <w:rsid w:val="00D145B7"/>
    <w:rsid w:val="00D2127E"/>
    <w:rsid w:val="00D223EA"/>
    <w:rsid w:val="00D233F1"/>
    <w:rsid w:val="00D315C6"/>
    <w:rsid w:val="00D34B4F"/>
    <w:rsid w:val="00D37430"/>
    <w:rsid w:val="00D56036"/>
    <w:rsid w:val="00D56897"/>
    <w:rsid w:val="00D6233D"/>
    <w:rsid w:val="00D6326C"/>
    <w:rsid w:val="00D63838"/>
    <w:rsid w:val="00D66375"/>
    <w:rsid w:val="00D704FD"/>
    <w:rsid w:val="00D708EB"/>
    <w:rsid w:val="00D765A8"/>
    <w:rsid w:val="00D76A6C"/>
    <w:rsid w:val="00D82F77"/>
    <w:rsid w:val="00D8389E"/>
    <w:rsid w:val="00D87E3A"/>
    <w:rsid w:val="00D92C77"/>
    <w:rsid w:val="00D93EE8"/>
    <w:rsid w:val="00D96A39"/>
    <w:rsid w:val="00D977EA"/>
    <w:rsid w:val="00DA5138"/>
    <w:rsid w:val="00DA5B0E"/>
    <w:rsid w:val="00DA6926"/>
    <w:rsid w:val="00DB0951"/>
    <w:rsid w:val="00DB1D8B"/>
    <w:rsid w:val="00DC6016"/>
    <w:rsid w:val="00DD7DC3"/>
    <w:rsid w:val="00DE1295"/>
    <w:rsid w:val="00DE21BD"/>
    <w:rsid w:val="00DE3959"/>
    <w:rsid w:val="00DF44A2"/>
    <w:rsid w:val="00DF6352"/>
    <w:rsid w:val="00E05386"/>
    <w:rsid w:val="00E16B42"/>
    <w:rsid w:val="00E24D51"/>
    <w:rsid w:val="00E25BEC"/>
    <w:rsid w:val="00E33566"/>
    <w:rsid w:val="00E354EB"/>
    <w:rsid w:val="00E40431"/>
    <w:rsid w:val="00E412BD"/>
    <w:rsid w:val="00E56B3F"/>
    <w:rsid w:val="00E60A82"/>
    <w:rsid w:val="00E66ACC"/>
    <w:rsid w:val="00E75F65"/>
    <w:rsid w:val="00E80A0B"/>
    <w:rsid w:val="00E83DDB"/>
    <w:rsid w:val="00E854CB"/>
    <w:rsid w:val="00E856F3"/>
    <w:rsid w:val="00E87031"/>
    <w:rsid w:val="00E875D9"/>
    <w:rsid w:val="00EA4507"/>
    <w:rsid w:val="00EA7CD9"/>
    <w:rsid w:val="00EC0E6C"/>
    <w:rsid w:val="00EC5156"/>
    <w:rsid w:val="00EF25A5"/>
    <w:rsid w:val="00EF7963"/>
    <w:rsid w:val="00F04744"/>
    <w:rsid w:val="00F05169"/>
    <w:rsid w:val="00F10504"/>
    <w:rsid w:val="00F10F04"/>
    <w:rsid w:val="00F23B91"/>
    <w:rsid w:val="00F24DEE"/>
    <w:rsid w:val="00F30BE8"/>
    <w:rsid w:val="00F442DF"/>
    <w:rsid w:val="00F50E25"/>
    <w:rsid w:val="00F62583"/>
    <w:rsid w:val="00F82767"/>
    <w:rsid w:val="00F85AC3"/>
    <w:rsid w:val="00F87857"/>
    <w:rsid w:val="00F96DB9"/>
    <w:rsid w:val="00FA639E"/>
    <w:rsid w:val="00FB5A20"/>
    <w:rsid w:val="00FC6401"/>
    <w:rsid w:val="00FD25E0"/>
    <w:rsid w:val="00FE3EBE"/>
    <w:rsid w:val="00FF4909"/>
    <w:rsid w:val="00FF5BDF"/>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C3286BA"/>
  <w15:docId w15:val="{758CB05C-8D85-4B51-A54D-B9CEA960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8F0658"/>
    <w:pPr>
      <w:keepNext/>
      <w:keepLines/>
      <w:tabs>
        <w:tab w:val="left" w:pos="720"/>
      </w:tabs>
      <w:ind w:left="720" w:hanging="720"/>
    </w:pPr>
    <w:rPr>
      <w:rFonts w:ascii="Univers" w:hAnsi="Univers"/>
      <w:b/>
      <w:szCs w:val="20"/>
    </w:rPr>
  </w:style>
  <w:style w:type="paragraph" w:styleId="BodyTextIndent">
    <w:name w:val="Body Text Indent"/>
    <w:basedOn w:val="Normal"/>
    <w:rsid w:val="008F0658"/>
    <w:pPr>
      <w:keepNext/>
      <w:keepLines/>
      <w:ind w:left="720"/>
    </w:pPr>
    <w:rPr>
      <w:rFonts w:ascii="Arial" w:hAnsi="Arial" w:cs="Arial"/>
      <w:sz w:val="20"/>
    </w:rPr>
  </w:style>
  <w:style w:type="paragraph" w:styleId="BodyTextIndent2">
    <w:name w:val="Body Text Indent 2"/>
    <w:basedOn w:val="Normal"/>
    <w:rsid w:val="008F0658"/>
    <w:pPr>
      <w:spacing w:before="120"/>
      <w:ind w:left="720"/>
    </w:pPr>
    <w:rPr>
      <w:rFonts w:ascii="Arial" w:hAnsi="Arial" w:cs="Arial"/>
      <w:sz w:val="18"/>
    </w:rPr>
  </w:style>
  <w:style w:type="paragraph" w:styleId="BodyText">
    <w:name w:val="Body Text"/>
    <w:basedOn w:val="Normal"/>
    <w:rsid w:val="008F0658"/>
    <w:rPr>
      <w:rFonts w:ascii="Arial" w:hAnsi="Arial" w:cs="Arial"/>
      <w:sz w:val="20"/>
    </w:rPr>
  </w:style>
  <w:style w:type="paragraph" w:styleId="Header">
    <w:name w:val="header"/>
    <w:basedOn w:val="Normal"/>
    <w:rsid w:val="002901DA"/>
    <w:pPr>
      <w:tabs>
        <w:tab w:val="center" w:pos="4320"/>
        <w:tab w:val="right" w:pos="8640"/>
      </w:tabs>
    </w:pPr>
  </w:style>
  <w:style w:type="paragraph" w:styleId="Footer">
    <w:name w:val="footer"/>
    <w:basedOn w:val="Normal"/>
    <w:link w:val="FooterChar"/>
    <w:uiPriority w:val="99"/>
    <w:rsid w:val="002901DA"/>
    <w:pPr>
      <w:tabs>
        <w:tab w:val="center" w:pos="4320"/>
        <w:tab w:val="right" w:pos="8640"/>
      </w:tabs>
    </w:pPr>
  </w:style>
  <w:style w:type="paragraph" w:styleId="BalloonText">
    <w:name w:val="Balloon Text"/>
    <w:basedOn w:val="Normal"/>
    <w:semiHidden/>
    <w:rsid w:val="0005120B"/>
    <w:rPr>
      <w:rFonts w:ascii="Tahoma" w:hAnsi="Tahoma" w:cs="Tahoma"/>
      <w:sz w:val="16"/>
      <w:szCs w:val="16"/>
    </w:rPr>
  </w:style>
  <w:style w:type="character" w:styleId="PageNumber">
    <w:name w:val="page number"/>
    <w:basedOn w:val="DefaultParagraphFont"/>
    <w:rsid w:val="00621C1B"/>
  </w:style>
  <w:style w:type="character" w:styleId="CommentReference">
    <w:name w:val="annotation reference"/>
    <w:uiPriority w:val="99"/>
    <w:rsid w:val="00E25BEC"/>
    <w:rPr>
      <w:rFonts w:cs="Times New Roman"/>
      <w:sz w:val="16"/>
      <w:szCs w:val="16"/>
    </w:rPr>
  </w:style>
  <w:style w:type="character" w:customStyle="1" w:styleId="FooterChar">
    <w:name w:val="Footer Char"/>
    <w:link w:val="Footer"/>
    <w:uiPriority w:val="99"/>
    <w:rsid w:val="00D82F77"/>
    <w:rPr>
      <w:sz w:val="24"/>
      <w:szCs w:val="24"/>
    </w:rPr>
  </w:style>
  <w:style w:type="character" w:styleId="Hyperlink">
    <w:name w:val="Hyperlink"/>
    <w:basedOn w:val="DefaultParagraphFont"/>
    <w:uiPriority w:val="99"/>
    <w:unhideWhenUsed/>
    <w:rsid w:val="00113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1700">
      <w:bodyDiv w:val="1"/>
      <w:marLeft w:val="0"/>
      <w:marRight w:val="0"/>
      <w:marTop w:val="0"/>
      <w:marBottom w:val="0"/>
      <w:divBdr>
        <w:top w:val="none" w:sz="0" w:space="0" w:color="auto"/>
        <w:left w:val="none" w:sz="0" w:space="0" w:color="auto"/>
        <w:bottom w:val="none" w:sz="0" w:space="0" w:color="auto"/>
        <w:right w:val="none" w:sz="0" w:space="0" w:color="auto"/>
      </w:divBdr>
    </w:div>
    <w:div w:id="1434714478">
      <w:bodyDiv w:val="1"/>
      <w:marLeft w:val="0"/>
      <w:marRight w:val="0"/>
      <w:marTop w:val="0"/>
      <w:marBottom w:val="0"/>
      <w:divBdr>
        <w:top w:val="none" w:sz="0" w:space="0" w:color="auto"/>
        <w:left w:val="none" w:sz="0" w:space="0" w:color="auto"/>
        <w:bottom w:val="none" w:sz="0" w:space="0" w:color="auto"/>
        <w:right w:val="none" w:sz="0" w:space="0" w:color="auto"/>
      </w:divBdr>
    </w:div>
    <w:div w:id="15265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llc@rapidsrep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1878</Words>
  <Characters>9776</Characters>
  <Application>Microsoft Office Word</Application>
  <DocSecurity>0</DocSecurity>
  <PresentationFormat>[Compatibility Mode]</PresentationFormat>
  <Lines>81</Lines>
  <Paragraphs>23</Paragraphs>
  <ScaleCrop>false</ScaleCrop>
  <HeadingPairs>
    <vt:vector size="2" baseType="variant">
      <vt:variant>
        <vt:lpstr>Title</vt:lpstr>
      </vt:variant>
      <vt:variant>
        <vt:i4>1</vt:i4>
      </vt:variant>
    </vt:vector>
  </HeadingPairs>
  <TitlesOfParts>
    <vt:vector size="1" baseType="lpstr">
      <vt:lpstr>00882364-1</vt:lpstr>
    </vt:vector>
  </TitlesOfParts>
  <Company>McClure Engineering</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00882364-1</dc:title>
  <dc:creator>McClure</dc:creator>
  <cp:lastModifiedBy>Dave DRS. Schechinger</cp:lastModifiedBy>
  <cp:revision>7</cp:revision>
  <cp:lastPrinted>2016-08-25T15:26:00Z</cp:lastPrinted>
  <dcterms:created xsi:type="dcterms:W3CDTF">2016-11-16T20:44:00Z</dcterms:created>
  <dcterms:modified xsi:type="dcterms:W3CDTF">2020-01-22T18:16:00Z</dcterms:modified>
</cp:coreProperties>
</file>